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5C4" w:rsidRDefault="009B090F" w:rsidP="001856E4">
      <w:pPr>
        <w:spacing w:after="120" w:line="240" w:lineRule="auto"/>
        <w:jc w:val="center"/>
        <w:rPr>
          <w:rFonts w:ascii="Palatino Linotype" w:hAnsi="Palatino Linotype" w:cs="Palatino Linotype"/>
          <w:b/>
          <w:sz w:val="20"/>
          <w:szCs w:val="20"/>
          <w:lang w:eastAsia="ar-SA"/>
        </w:rPr>
      </w:pPr>
      <w:r>
        <w:rPr>
          <w:rFonts w:ascii="Palatino Linotype" w:hAnsi="Palatino Linotype" w:cs="Palatino Linotype"/>
          <w:b/>
          <w:sz w:val="20"/>
          <w:szCs w:val="20"/>
          <w:lang w:eastAsia="ar-SA"/>
        </w:rPr>
        <w:t>PROJETO BÁSICO</w:t>
      </w:r>
    </w:p>
    <w:p w:rsidR="008D15C4" w:rsidRDefault="009B090F" w:rsidP="001856E4">
      <w:pPr>
        <w:spacing w:after="120" w:line="240" w:lineRule="auto"/>
        <w:jc w:val="center"/>
        <w:rPr>
          <w:rFonts w:ascii="Palatino Linotype" w:hAnsi="Palatino Linotype" w:cs="Palatino Linotype"/>
          <w:sz w:val="20"/>
          <w:szCs w:val="20"/>
          <w:lang w:eastAsia="ar-SA"/>
        </w:rPr>
      </w:pPr>
      <w:r>
        <w:rPr>
          <w:rFonts w:ascii="Palatino Linotype" w:hAnsi="Palatino Linotype" w:cs="Palatino Linotype"/>
          <w:sz w:val="20"/>
          <w:szCs w:val="20"/>
          <w:lang w:eastAsia="ar-SA"/>
        </w:rPr>
        <w:t>(OBRA DE ENGENHARIA)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OBJETO</w:t>
      </w:r>
    </w:p>
    <w:p w:rsidR="00BC6201" w:rsidRPr="008A6A1B" w:rsidRDefault="009B090F" w:rsidP="004867FF">
      <w:pPr>
        <w:widowControl w:val="0"/>
        <w:numPr>
          <w:ilvl w:val="1"/>
          <w:numId w:val="2"/>
        </w:numPr>
        <w:suppressAutoHyphens/>
        <w:spacing w:after="283"/>
        <w:jc w:val="both"/>
      </w:pPr>
      <w:r>
        <w:rPr>
          <w:rFonts w:ascii="Palatino Linotype" w:hAnsi="Palatino Linotype" w:cs="Palatino Linotype"/>
          <w:sz w:val="20"/>
          <w:szCs w:val="20"/>
        </w:rPr>
        <w:t xml:space="preserve">Contratação de </w:t>
      </w:r>
      <w:r w:rsidRPr="00D46763">
        <w:rPr>
          <w:rFonts w:ascii="Palatino Linotype" w:hAnsi="Palatino Linotype" w:cs="Palatino Linotype"/>
          <w:sz w:val="20"/>
          <w:szCs w:val="20"/>
        </w:rPr>
        <w:t xml:space="preserve">empresa especializada para execução de obra de engenharia referente </w:t>
      </w:r>
      <w:r w:rsidR="00D46763">
        <w:rPr>
          <w:rFonts w:ascii="Palatino Linotype" w:hAnsi="Palatino Linotype" w:cs="Palatino Linotype"/>
          <w:sz w:val="20"/>
          <w:szCs w:val="20"/>
        </w:rPr>
        <w:t xml:space="preserve">a </w:t>
      </w:r>
      <w:r w:rsidR="004867FF" w:rsidRPr="004867FF">
        <w:rPr>
          <w:rFonts w:ascii="Palatino Linotype" w:hAnsi="Palatino Linotype" w:cs="Palatino Linotype"/>
          <w:b/>
          <w:sz w:val="20"/>
          <w:szCs w:val="20"/>
        </w:rPr>
        <w:t>Obras e Serviços remanescentes de Construção de uma Unidade Básica de Saúde no bairro Planalto, no Município de Arapiraca/AL.</w:t>
      </w:r>
      <w:r w:rsidR="00D30586">
        <w:rPr>
          <w:rFonts w:ascii="Palatino Linotype" w:hAnsi="Palatino Linotype" w:cs="Palatino Linotype"/>
          <w:b/>
          <w:sz w:val="20"/>
          <w:szCs w:val="20"/>
        </w:rPr>
        <w:t>,</w:t>
      </w:r>
      <w:r w:rsidR="001856E4">
        <w:rPr>
          <w:rFonts w:ascii="Palatino Linotype" w:hAnsi="Palatino Linotype" w:cs="Palatino Linotype"/>
          <w:sz w:val="20"/>
          <w:szCs w:val="20"/>
        </w:rPr>
        <w:t xml:space="preserve"> </w:t>
      </w:r>
      <w:r>
        <w:rPr>
          <w:rFonts w:ascii="Palatino Linotype" w:hAnsi="Palatino Linotype" w:cs="Palatino Linotype"/>
          <w:sz w:val="20"/>
          <w:szCs w:val="20"/>
        </w:rPr>
        <w:t>conforme condições, quantidades e exigências estabelecidas neste instrumento.</w:t>
      </w:r>
    </w:p>
    <w:p w:rsidR="008A6A1B" w:rsidRDefault="008A6A1B" w:rsidP="004B56EF">
      <w:pPr>
        <w:widowControl w:val="0"/>
        <w:suppressAutoHyphens/>
        <w:spacing w:after="0" w:line="240" w:lineRule="auto"/>
        <w:ind w:left="284"/>
        <w:jc w:val="both"/>
      </w:pPr>
      <w:r>
        <w:t>1.2. Os quantitativos e respectivos códigos dos itens são os discriminados no anexo do Projeto Básico.</w:t>
      </w:r>
    </w:p>
    <w:p w:rsidR="008A6A1B" w:rsidRDefault="00477E3D" w:rsidP="004B56EF">
      <w:pPr>
        <w:widowControl w:val="0"/>
        <w:suppressAutoHyphens/>
        <w:spacing w:after="0" w:line="240" w:lineRule="auto"/>
        <w:ind w:left="284"/>
        <w:jc w:val="both"/>
      </w:pPr>
      <w:r w:rsidRPr="00481F1C">
        <w:t>1.3</w:t>
      </w:r>
      <w:r w:rsidR="008A6A1B" w:rsidRPr="00481F1C">
        <w:t xml:space="preserve">. O regime de execução do contrato será o de EMPREITADA </w:t>
      </w:r>
      <w:r w:rsidR="002A2CC1" w:rsidRPr="00481F1C">
        <w:t xml:space="preserve">POR PREÇO </w:t>
      </w:r>
      <w:r w:rsidR="001A57D7" w:rsidRPr="00481F1C">
        <w:t>UNITÁRIO</w:t>
      </w:r>
      <w:r w:rsidR="008A6A1B" w:rsidRPr="00481F1C">
        <w:t>.</w:t>
      </w:r>
    </w:p>
    <w:p w:rsidR="004B56EF" w:rsidRDefault="004B56EF" w:rsidP="004B56EF">
      <w:pPr>
        <w:widowControl w:val="0"/>
        <w:suppressAutoHyphens/>
        <w:spacing w:after="0" w:line="240" w:lineRule="auto"/>
        <w:ind w:left="284"/>
        <w:jc w:val="both"/>
      </w:pP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VISTORIA</w:t>
      </w:r>
    </w:p>
    <w:p w:rsidR="008D15C4" w:rsidRDefault="009B090F" w:rsidP="001856E4">
      <w:pPr>
        <w:widowControl w:val="0"/>
        <w:suppressAutoHyphens/>
        <w:spacing w:after="283" w:line="240" w:lineRule="auto"/>
        <w:ind w:left="284"/>
        <w:jc w:val="both"/>
      </w:pPr>
      <w:r>
        <w:rPr>
          <w:rFonts w:ascii="Palatino Linotype" w:hAnsi="Palatino Linotype" w:cs="Palatino Linotype"/>
          <w:sz w:val="20"/>
          <w:szCs w:val="20"/>
        </w:rPr>
        <w:t xml:space="preserve">No ato da vistoria facultativa, as licitantes devem inteirar-se das condições e do grau de dificuldade dos serviços, não se admitindo, posteriormente, qualquer alegação de desconhecimento dos mesmos, caso opte por não vistoriar na companhia de servidor da Secretaria Municipal de Infraestrutura, </w:t>
      </w:r>
      <w:proofErr w:type="gramStart"/>
      <w:r>
        <w:rPr>
          <w:rFonts w:ascii="Palatino Linotype" w:hAnsi="Palatino Linotype" w:cs="Palatino Linotype"/>
          <w:sz w:val="20"/>
          <w:szCs w:val="20"/>
        </w:rPr>
        <w:t>deverá</w:t>
      </w:r>
      <w:proofErr w:type="gramEnd"/>
      <w:r>
        <w:rPr>
          <w:rFonts w:ascii="Palatino Linotype" w:hAnsi="Palatino Linotype" w:cs="Palatino Linotype"/>
          <w:sz w:val="20"/>
          <w:szCs w:val="20"/>
        </w:rPr>
        <w:t xml:space="preserve"> declarar que conhece ou verificou todas as dificuldades existentes e se responsabiliza, sob pena de lei, pela execução de serviços nas condições em que se encontra.</w:t>
      </w:r>
    </w:p>
    <w:p w:rsidR="008D15C4" w:rsidRDefault="009B090F">
      <w:pPr>
        <w:numPr>
          <w:ilvl w:val="0"/>
          <w:numId w:val="2"/>
        </w:numPr>
        <w:spacing w:after="283"/>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EXECUÇÃO DOS SERVIÇOS E SEU RECEBIMENTO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execução dos serviços será iniciada após o recebimento da Ordem de Serviços pela Contratada, cujas etapas observarão o cronograma constante em anexo a este instrumento;</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Quando os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O recebimento provisório também ficará sujeito, quando cabível, à conclusão de todos os testes de campo e à entrega dos Manuais e Instruções exigíveis;</w:t>
      </w:r>
    </w:p>
    <w:p w:rsidR="008D15C4" w:rsidRDefault="009B090F">
      <w:pPr>
        <w:numPr>
          <w:ilvl w:val="1"/>
          <w:numId w:val="2"/>
        </w:numPr>
        <w:spacing w:after="283"/>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A Contratante realizará inspeção minuciosa de todos os serviços executados, por meio de profissionais técnicos competentes, acompanhados dos profissionais encarregados pela obra, com a finalidade de verificar a adequação dos serviços e constatar e relacionar os arremates, retoques e revisões finais que se fizerem necessários;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Após tal inspeção, será lavrado Termo de Recebimento Provisório, em 02 (duas) vias de igual teor e forma, ambas assinadas pela comissão de Recebimento, relatando as eventuais pendências verificadas;</w:t>
      </w:r>
    </w:p>
    <w:p w:rsidR="008D15C4" w:rsidRDefault="009B090F">
      <w:pPr>
        <w:numPr>
          <w:ilvl w:val="2"/>
          <w:numId w:val="2"/>
        </w:numPr>
        <w:spacing w:after="283"/>
        <w:ind w:left="567"/>
        <w:jc w:val="both"/>
        <w:rPr>
          <w:rFonts w:ascii="Palatino Linotype" w:hAnsi="Palatino Linotype" w:cs="Palatino Linotype"/>
          <w:sz w:val="20"/>
        </w:rPr>
      </w:pPr>
      <w:r>
        <w:rPr>
          <w:rFonts w:ascii="Palatino Linotype" w:hAnsi="Palatino Linotype" w:cs="Palatino Linotype"/>
          <w:sz w:val="20"/>
        </w:rPr>
        <w:t xml:space="preserve">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w:t>
      </w:r>
      <w:r>
        <w:rPr>
          <w:rFonts w:ascii="Palatino Linotype" w:hAnsi="Palatino Linotype" w:cs="Palatino Linotype"/>
          <w:sz w:val="20"/>
        </w:rPr>
        <w:lastRenderedPageBreak/>
        <w:t>única medição de serviços até que sejam sanadas todas as eventuais pendências que possam vir a ser apontadas no Termo de Recebimento Provisório;</w:t>
      </w:r>
    </w:p>
    <w:p w:rsidR="008D15C4" w:rsidRDefault="009B090F">
      <w:pPr>
        <w:numPr>
          <w:ilvl w:val="1"/>
          <w:numId w:val="2"/>
        </w:numPr>
        <w:spacing w:after="360"/>
        <w:jc w:val="both"/>
        <w:rPr>
          <w:rFonts w:ascii="Palatino Linotype" w:hAnsi="Palatino Linotype" w:cs="Palatino Linotype"/>
          <w:iCs/>
          <w:color w:val="000000"/>
          <w:sz w:val="20"/>
          <w:szCs w:val="20"/>
        </w:rPr>
      </w:pPr>
      <w:r>
        <w:rPr>
          <w:rFonts w:ascii="Palatino Linotype" w:hAnsi="Palatino Linotype" w:cs="Palatino Linotype"/>
          <w:iCs/>
          <w:color w:val="000000"/>
          <w:sz w:val="20"/>
          <w:szCs w:val="20"/>
        </w:rPr>
        <w:t xml:space="preserve">O Termo de Recebimento Definitivo dos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Pr>
          <w:rFonts w:ascii="Palatino Linotype" w:hAnsi="Palatino Linotype" w:cs="Palatino Linotype"/>
          <w:iCs/>
          <w:color w:val="000000"/>
          <w:sz w:val="20"/>
          <w:szCs w:val="20"/>
        </w:rPr>
        <w:t>após</w:t>
      </w:r>
      <w:proofErr w:type="gramEnd"/>
      <w:r>
        <w:rPr>
          <w:rFonts w:ascii="Palatino Linotype" w:hAnsi="Palatino Linotype" w:cs="Palatino Linotype"/>
          <w:iCs/>
          <w:color w:val="000000"/>
          <w:sz w:val="20"/>
          <w:szCs w:val="20"/>
        </w:rPr>
        <w:t xml:space="preserve"> solucionadas todas as reclamações porventura feitas quanto à falta de pagamento a operários ou fornecedores de materiais e prestadores de serviços empregados na execução do contrato;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rsidR="008D15C4" w:rsidRDefault="009B090F">
      <w:pPr>
        <w:numPr>
          <w:ilvl w:val="2"/>
          <w:numId w:val="2"/>
        </w:numPr>
        <w:spacing w:after="360"/>
        <w:ind w:left="567"/>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O recebimento definitivo do objeto licitado não exime a Contratada, em qualquer época, das garantias concedidas e das responsabilidades assumidas em contrato e por força das disposições legais em vigor (Lei n° 10.406, de 2002);</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Os serviços poderão ser rejeitados, no todo ou em parte, quando em desacordo com as especificações constantes neste Projeto Básico e na proposta, devendo ser corrigidos/refeitos/substituídos no prazo fixado pelo fiscal do contrato, </w:t>
      </w:r>
      <w:proofErr w:type="gramStart"/>
      <w:r>
        <w:rPr>
          <w:rFonts w:ascii="Palatino Linotype" w:hAnsi="Palatino Linotype" w:cs="Palatino Linotype"/>
          <w:sz w:val="20"/>
          <w:szCs w:val="20"/>
          <w:lang w:eastAsia="ar-SA"/>
        </w:rPr>
        <w:t>às custas</w:t>
      </w:r>
      <w:proofErr w:type="gramEnd"/>
      <w:r>
        <w:rPr>
          <w:rFonts w:ascii="Palatino Linotype" w:hAnsi="Palatino Linotype" w:cs="Palatino Linotype"/>
          <w:sz w:val="20"/>
          <w:szCs w:val="20"/>
          <w:lang w:eastAsia="ar-SA"/>
        </w:rPr>
        <w:t xml:space="preserve"> da contratada, sem prejuízo da aplicação de penalidades.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CONTRATANTE</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o cumprimento de todas as obrigações assumidas pela Contratada, de acordo com as cláusulas contratuais e os termos de sua proposta;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Pagar à Contratada o valor resultante da prestação do serviço, conforme cronograma físico-financeiro ou disponibilidade financeira administrativa.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Efetuar as retenções tributárias devidas sobre o valor da fatura de serviços da Contratada, em conformidade com a legislação em vigor;</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lastRenderedPageBreak/>
        <w:t xml:space="preserve">Fornecer por escrito </w:t>
      </w:r>
      <w:proofErr w:type="gramStart"/>
      <w:r>
        <w:rPr>
          <w:rFonts w:ascii="Palatino Linotype" w:hAnsi="Palatino Linotype" w:cs="Palatino Linotype"/>
          <w:sz w:val="20"/>
          <w:szCs w:val="20"/>
          <w:lang w:eastAsia="ar-SA"/>
        </w:rPr>
        <w:t>as</w:t>
      </w:r>
      <w:proofErr w:type="gramEnd"/>
      <w:r>
        <w:rPr>
          <w:rFonts w:ascii="Palatino Linotype" w:hAnsi="Palatino Linotype" w:cs="Palatino Linotype"/>
          <w:sz w:val="20"/>
          <w:szCs w:val="20"/>
          <w:lang w:eastAsia="ar-SA"/>
        </w:rPr>
        <w:t xml:space="preserve"> informações necessárias para o desenvolvimento dos serviços objeto do contrato;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Realizar avaliações periódicas da qualidade dos serviços, após seu recebimento;</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Cientificar o órgão de representação judicial da Administração para adoção das medidas cabíveis quando do descumprimento das obrigações pela Contratada;</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 xml:space="preserve">Arquivamento, entre outros documentos, de projetos, "as </w:t>
      </w:r>
      <w:proofErr w:type="spellStart"/>
      <w:r>
        <w:rPr>
          <w:rFonts w:ascii="Palatino Linotype" w:hAnsi="Palatino Linotype" w:cs="Palatino Linotype"/>
          <w:sz w:val="20"/>
          <w:szCs w:val="20"/>
          <w:lang w:eastAsia="ar-SA"/>
        </w:rPr>
        <w:t>built</w:t>
      </w:r>
      <w:proofErr w:type="spellEnd"/>
      <w:r>
        <w:rPr>
          <w:rFonts w:ascii="Palatino Linotype" w:hAnsi="Palatino Linotype" w:cs="Palatino Linotype"/>
          <w:sz w:val="20"/>
          <w:szCs w:val="20"/>
          <w:lang w:eastAsia="ar-SA"/>
        </w:rPr>
        <w:t>", especificações técnicas, orçamentos, termos de recebimento, contratos e aditamentos, relatórios de inspeções técnicas após o recebimento do serviço e notificações expedidas;</w:t>
      </w:r>
    </w:p>
    <w:p w:rsidR="008D15C4" w:rsidRDefault="009B090F">
      <w:pPr>
        <w:numPr>
          <w:ilvl w:val="1"/>
          <w:numId w:val="2"/>
        </w:numPr>
        <w:spacing w:after="360"/>
        <w:jc w:val="both"/>
        <w:rPr>
          <w:rFonts w:ascii="Palatino Linotype" w:hAnsi="Palatino Linotype" w:cs="Palatino Linotype"/>
          <w:sz w:val="20"/>
          <w:szCs w:val="20"/>
          <w:lang w:eastAsia="ar-SA"/>
        </w:rPr>
      </w:pPr>
      <w:r>
        <w:rPr>
          <w:rFonts w:ascii="Palatino Linotype" w:hAnsi="Palatino Linotype" w:cs="Palatino Linotype"/>
          <w:sz w:val="20"/>
          <w:szCs w:val="20"/>
          <w:lang w:eastAsia="ar-SA"/>
        </w:rPr>
        <w:t>Exigir da Contratada que providencie a seguinte documentação como condição indispensável para o recebimento definitivo de objeto, quando for o caso:</w:t>
      </w:r>
    </w:p>
    <w:p w:rsidR="008D15C4" w:rsidRDefault="009B090F">
      <w:pPr>
        <w:numPr>
          <w:ilvl w:val="2"/>
          <w:numId w:val="2"/>
        </w:numPr>
        <w:spacing w:after="360"/>
        <w:ind w:left="567"/>
        <w:jc w:val="both"/>
      </w:pPr>
      <w:r>
        <w:rPr>
          <w:rFonts w:ascii="Palatino Linotype" w:hAnsi="Palatino Linotype" w:cs="Palatino Linotype"/>
          <w:sz w:val="20"/>
          <w:szCs w:val="20"/>
        </w:rPr>
        <w:t>"</w:t>
      </w:r>
      <w:r>
        <w:rPr>
          <w:rFonts w:ascii="Palatino Linotype" w:hAnsi="Palatino Linotype" w:cs="Palatino Linotype"/>
          <w:i/>
          <w:sz w:val="20"/>
          <w:szCs w:val="20"/>
        </w:rPr>
        <w:t xml:space="preserve">as </w:t>
      </w:r>
      <w:proofErr w:type="spellStart"/>
      <w:r>
        <w:rPr>
          <w:rFonts w:ascii="Palatino Linotype" w:hAnsi="Palatino Linotype" w:cs="Palatino Linotype"/>
          <w:i/>
          <w:sz w:val="20"/>
          <w:szCs w:val="20"/>
        </w:rPr>
        <w:t>built</w:t>
      </w:r>
      <w:proofErr w:type="spellEnd"/>
      <w:r>
        <w:rPr>
          <w:rFonts w:ascii="Palatino Linotype" w:hAnsi="Palatino Linotype" w:cs="Palatino Linotype"/>
          <w:sz w:val="20"/>
          <w:szCs w:val="20"/>
        </w:rPr>
        <w:t>", elaborado pelo responsável por sua execução;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comprovação</w:t>
      </w:r>
      <w:proofErr w:type="gramEnd"/>
      <w:r>
        <w:rPr>
          <w:rFonts w:ascii="Palatino Linotype" w:hAnsi="Palatino Linotype" w:cs="Palatino Linotype"/>
          <w:sz w:val="20"/>
          <w:szCs w:val="20"/>
        </w:rPr>
        <w:t xml:space="preserve"> das ligações definitivas de energia, água, telefone e gás;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laudo</w:t>
      </w:r>
      <w:proofErr w:type="gramEnd"/>
      <w:r>
        <w:rPr>
          <w:rFonts w:ascii="Palatino Linotype" w:hAnsi="Palatino Linotype" w:cs="Palatino Linotype"/>
          <w:sz w:val="20"/>
          <w:szCs w:val="20"/>
        </w:rPr>
        <w:t xml:space="preserve"> de vistoria do corpo de bombeiros aprovando o serviço;</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carta</w:t>
      </w:r>
      <w:proofErr w:type="gramEnd"/>
      <w:r>
        <w:rPr>
          <w:rFonts w:ascii="Palatino Linotype" w:hAnsi="Palatino Linotype" w:cs="Palatino Linotype"/>
          <w:sz w:val="20"/>
          <w:szCs w:val="20"/>
        </w:rPr>
        <w:t xml:space="preserve"> "habite-se", emitida pela prefeitura;</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certidão</w:t>
      </w:r>
      <w:proofErr w:type="gramEnd"/>
      <w:r>
        <w:rPr>
          <w:rFonts w:ascii="Palatino Linotype" w:hAnsi="Palatino Linotype" w:cs="Palatino Linotype"/>
          <w:sz w:val="20"/>
          <w:szCs w:val="20"/>
        </w:rPr>
        <w:t xml:space="preserve"> negativa de débitos previdenciários específica para o registro da obra junto ao Cartório de Registro de Imóveis;</w:t>
      </w:r>
    </w:p>
    <w:p w:rsidR="008D15C4" w:rsidRDefault="009B090F">
      <w:pPr>
        <w:numPr>
          <w:ilvl w:val="2"/>
          <w:numId w:val="2"/>
        </w:numPr>
        <w:spacing w:after="360"/>
        <w:ind w:left="567"/>
        <w:jc w:val="both"/>
        <w:rPr>
          <w:rFonts w:ascii="Palatino Linotype" w:hAnsi="Palatino Linotype" w:cs="Palatino Linotype"/>
          <w:sz w:val="20"/>
          <w:szCs w:val="20"/>
        </w:rPr>
      </w:pPr>
      <w:proofErr w:type="gramStart"/>
      <w:r>
        <w:rPr>
          <w:rFonts w:ascii="Palatino Linotype" w:hAnsi="Palatino Linotype" w:cs="Palatino Linotype"/>
          <w:sz w:val="20"/>
          <w:szCs w:val="20"/>
        </w:rPr>
        <w:t>a</w:t>
      </w:r>
      <w:proofErr w:type="gramEnd"/>
      <w:r>
        <w:rPr>
          <w:rFonts w:ascii="Palatino Linotype" w:hAnsi="Palatino Linotype" w:cs="Palatino Linotype"/>
          <w:sz w:val="20"/>
          <w:szCs w:val="20"/>
        </w:rPr>
        <w:t xml:space="preserve"> reparação dos vícios verificados dentro do prazo de garantia do serviço, tendo em vista o direito assegurado à Contratante no art. 69 da Lei nº 8.666/93 e no art. 12 da Lei nº 8.078/90 (Código de Defesa do Consumidor).</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OBRIGAÇÕES DA CONTRATADA</w:t>
      </w:r>
    </w:p>
    <w:p w:rsidR="008D15C4" w:rsidRDefault="009B090F">
      <w:pPr>
        <w:numPr>
          <w:ilvl w:val="1"/>
          <w:numId w:val="2"/>
        </w:numPr>
        <w:spacing w:after="360"/>
        <w:jc w:val="both"/>
      </w:pPr>
      <w:r>
        <w:rPr>
          <w:rFonts w:ascii="Palatino Linotype" w:hAnsi="Palatino Linotype" w:cs="Palatino Linotype"/>
          <w:color w:val="000000"/>
          <w:sz w:val="20"/>
          <w:szCs w:val="20"/>
        </w:rPr>
        <w:t xml:space="preserve">Executar os serviços conforme especificações deste Projeto Básico e de sua proposta, com a alocação dos empregados necessários ao perfeito cumprimento das cláusulas contratuais, </w:t>
      </w:r>
      <w:r>
        <w:rPr>
          <w:rFonts w:ascii="Palatino Linotype" w:hAnsi="Palatino Linotype" w:cs="Palatino Linotype"/>
          <w:sz w:val="20"/>
        </w:rPr>
        <w:t>além de fornecer e utilizar os materiais e equipamentos, ferramentas e utensílios necessários, na qualidade e quantidade mínimas especificadas neste instrumento e em sua proposta</w:t>
      </w:r>
      <w:r>
        <w:rPr>
          <w:rFonts w:ascii="Palatino Linotype" w:hAnsi="Palatino Linotype" w:cs="Palatino Linotype"/>
          <w:color w:val="000000"/>
          <w:sz w:val="20"/>
          <w:szCs w:val="20"/>
        </w:rPr>
        <w:t>;</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8D15C4" w:rsidRDefault="009B090F">
      <w:pPr>
        <w:numPr>
          <w:ilvl w:val="1"/>
          <w:numId w:val="2"/>
        </w:numPr>
        <w:spacing w:after="360"/>
        <w:jc w:val="both"/>
        <w:rPr>
          <w:rFonts w:ascii="Palatino Linotype" w:hAnsi="Palatino Linotype" w:cs="Palatino Linotype"/>
          <w:sz w:val="20"/>
          <w:szCs w:val="20"/>
        </w:rPr>
      </w:pPr>
      <w:r>
        <w:rPr>
          <w:rFonts w:ascii="Palatino Linotype" w:hAnsi="Palatino Linotype" w:cs="Palatino Linotype"/>
          <w:sz w:val="20"/>
          <w:szCs w:val="20"/>
        </w:rPr>
        <w:t>Manter os empregados nos horários predeterminados pela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 xml:space="preserve">Responsabilizar-se pelos vícios e danos decorrentes da execução do objeto, de acordo com os artigos 14 e 17 a 27, do Código de Defesa do Consumidor (Lei nº 8.078, de 1990), ficando a Contratante autorizada a descontar da garantia prestada, </w:t>
      </w:r>
      <w:proofErr w:type="gramStart"/>
      <w:r>
        <w:rPr>
          <w:rFonts w:ascii="Palatino Linotype" w:hAnsi="Palatino Linotype" w:cs="Palatino Linotype"/>
          <w:color w:val="000000"/>
          <w:sz w:val="20"/>
          <w:szCs w:val="20"/>
        </w:rPr>
        <w:t>caso exigida</w:t>
      </w:r>
      <w:proofErr w:type="gramEnd"/>
      <w:r>
        <w:rPr>
          <w:rFonts w:ascii="Palatino Linotype" w:hAnsi="Palatino Linotype" w:cs="Palatino Linotype"/>
          <w:color w:val="000000"/>
          <w:sz w:val="20"/>
          <w:szCs w:val="20"/>
        </w:rPr>
        <w:t xml:space="preserve"> no edital, ou dos pagamentos devidos à Contratada, o valor correspondente aos danos sofridos;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Utilizar empregados habilitados e com conhecimentos básicos dos serviços a serem executados, em conformidade com as normas e determinações em vigor;</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os empregados devidamente identificados por meio de crachá, além de provê-los com os Equipamentos de Proteção Individual - EPI;</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à Contratante, quando for o caso, a relação nominal dos empregados que adentrarão no órgão para a execução do serviço;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Responsabilizar-se por todas as obrigações trabalhistas, sociais, previdenciárias, tributárias e as demais previstas na legislação específica, cuja inadimplência não transfere responsabilidade à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Apresentar, quando solicitado pela Administração, atestado de antecedentes criminais e distribuição cível de toda a mão de obra oferecida para atuar nas instalações do órgão;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quanto à necessidade de acatar as Normas Internas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Relatar à Contratante toda e qualquer irregularidade verificada no decorrer da prestação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Não permitir a utilização de qualquer trabalho de menor de dezesseis anos, exceto na condição de aprendiz para os maiores de quatorze anos; nem permitir a utilização do trabalho do menor de dezoito anos em trabalho noturno, perigoso ou insalubre;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Manter durante toda a vigência do contrato, em compatibilidade com as obrigações assumidas, todas as condições de habilitação e qualificação exigidas na licitação;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Guardar sigilo sobre todas as informações obtidas em decorrência do cumprimento do contrato;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lastRenderedPageBreak/>
        <w:t>Manter preposto aceito pela Contratante nos horários e locais de prestação de serviço para representá-la na execução do contrato com capacidade para tomar decisões compatíveis com os compromissos assumidos;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Cumprir, além dos postulados legais vigentes de âmbito federal, estadual ou municipal, as normas de segurança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Instruir os seus empregados, quanto à prevenção de incêndios nas áreas da Contratante;</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os serviços dentro dos parâmetros e rotinas estabelecidos, fornecendo todos os materiais, equipamentos e utensílios em quantidade, qualidade e tecnologia adequadas, com a observância às recomendações aceitas pela boa técnica, normas e legislação;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Comunicar ao Fiscal do contrato, no prazo de 24 (vinte e quatro) horas, qualquer ocorrência anormal ou acidente que se verifique no local dos serviços;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Prestar todo esclarecimento ou informação solicitada pela Contratante ou por seus prepostos, garantindo-lhes o acesso, a qualquer tempo, ao local dos trabalhos, bem como aos documentos relativos à execução do empreendimento;</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Paralisar, por determinação da Contratante, qualquer atividade que não esteja sendo executada de acordo com a boa técnica ou que ponha em risco a segurança de pessoas ou bens de terceiros;</w:t>
      </w:r>
    </w:p>
    <w:p w:rsidR="008D15C4" w:rsidRDefault="009B090F">
      <w:pPr>
        <w:numPr>
          <w:ilvl w:val="1"/>
          <w:numId w:val="2"/>
        </w:numPr>
        <w:spacing w:after="360"/>
        <w:jc w:val="both"/>
        <w:rPr>
          <w:rFonts w:ascii="Palatino Linotype" w:hAnsi="Palatino Linotype" w:cs="Palatino Linotype"/>
          <w:color w:val="000000"/>
          <w:sz w:val="20"/>
          <w:szCs w:val="20"/>
        </w:rPr>
      </w:pPr>
      <w:r>
        <w:rPr>
          <w:rFonts w:ascii="Palatino Linotype" w:hAnsi="Palatino Linotype" w:cs="Palatino Linotype"/>
          <w:color w:val="000000"/>
          <w:sz w:val="20"/>
          <w:szCs w:val="20"/>
        </w:rPr>
        <w:t xml:space="preserve">Adotar as providências e precauções necessárias, inclusive consulta nos respectivos órgãos, se necessário for, a fim de que não venham a </w:t>
      </w:r>
      <w:proofErr w:type="gramStart"/>
      <w:r>
        <w:rPr>
          <w:rFonts w:ascii="Palatino Linotype" w:hAnsi="Palatino Linotype" w:cs="Palatino Linotype"/>
          <w:color w:val="000000"/>
          <w:sz w:val="20"/>
          <w:szCs w:val="20"/>
        </w:rPr>
        <w:t>ser</w:t>
      </w:r>
      <w:proofErr w:type="gramEnd"/>
      <w:r>
        <w:rPr>
          <w:rFonts w:ascii="Palatino Linotype" w:hAnsi="Palatino Linotype" w:cs="Palatino Linotype"/>
          <w:color w:val="000000"/>
          <w:sz w:val="20"/>
          <w:szCs w:val="20"/>
        </w:rPr>
        <w:t xml:space="preserve"> danificadas as redes </w:t>
      </w:r>
      <w:proofErr w:type="spellStart"/>
      <w:r>
        <w:rPr>
          <w:rFonts w:ascii="Palatino Linotype" w:hAnsi="Palatino Linotype" w:cs="Palatino Linotype"/>
          <w:color w:val="000000"/>
          <w:sz w:val="20"/>
          <w:szCs w:val="20"/>
        </w:rPr>
        <w:t>hidrossanitárias</w:t>
      </w:r>
      <w:proofErr w:type="spellEnd"/>
      <w:r>
        <w:rPr>
          <w:rFonts w:ascii="Palatino Linotype" w:hAnsi="Palatino Linotype" w:cs="Palatino Linotype"/>
          <w:color w:val="000000"/>
          <w:sz w:val="20"/>
          <w:szCs w:val="20"/>
        </w:rPr>
        <w:t>, elétricas e de comunicação;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guarda, manutenção e vigilância de materiais, ferramentas, e tudo o que for necessário à execução dos serviços, durante a vigência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Providenciar junto ao CREA e/ou ao CAU-BR as Anotações e Registros de Responsabilidade Técnica referentes ao objeto do contrato e especialidades pertinentes, nos termos das normas pertinentes (Leis </w:t>
      </w:r>
      <w:r w:rsidR="005C1952">
        <w:rPr>
          <w:rFonts w:ascii="Palatino Linotype" w:hAnsi="Palatino Linotype" w:cs="Palatino Linotype"/>
          <w:sz w:val="20"/>
        </w:rPr>
        <w:t>n.º</w:t>
      </w:r>
      <w:r>
        <w:rPr>
          <w:rFonts w:ascii="Palatino Linotype" w:hAnsi="Palatino Linotype" w:cs="Palatino Linotype"/>
          <w:sz w:val="20"/>
        </w:rPr>
        <w:t xml:space="preserve"> 6.496/77 e 12.378/2010);</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Obter junto ao Município, conforme o caso, as licenças necessárias e demais documentos e autorizações exigíveis, na forma da legislação aplicável;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Ceder os direitos patrimoniais relativos ao projeto ou serviço técnico especializado, para que a Administração possa utilizá-lo de acordo com o previsto neste Projeto Básico e seus anexos, conforme artigo 111 da Lei n°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Assegurar à CONTRATANTE: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lastRenderedPageBreak/>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Os direitos autorais da solução, do projeto, de suas especificações técnicas, da </w:t>
      </w:r>
      <w:proofErr w:type="gramStart"/>
      <w:r>
        <w:rPr>
          <w:rFonts w:ascii="Palatino Linotype" w:hAnsi="Palatino Linotype" w:cs="Palatino Linotype"/>
          <w:sz w:val="20"/>
        </w:rPr>
        <w:t>documentação produzida e congêneres</w:t>
      </w:r>
      <w:proofErr w:type="gramEnd"/>
      <w:r>
        <w:rPr>
          <w:rFonts w:ascii="Palatino Linotype" w:hAnsi="Palatino Linotype" w:cs="Palatino Linotype"/>
          <w:sz w:val="20"/>
        </w:rPr>
        <w:t>, e de todos os demais produtos gerados na execução do contrato, inclusive aqueles produzidos por terceiros subcontratados, ficando proibida a sua utilização sem que exista autorização expressa da Contratante, sob pena de multa, sem prejuízo das sanções civis e penais cabíveis.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Promover a organização técnica e administrativa dos serviços, de modo a conduzi-los eficaz e eficientemente, de acordo com os documentos e especificações que integram este Projeto Básico, no prazo determinado;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Conduzir os trabalhos com estrita observância às normas da legislação pertinente, cumprindo as determinações dos Poderes Públicos, mantendo sempre limpo o local dos serviços e nas melhores condições de segurança, higiene e disciplina;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Submeter previamente, por escrito, à Contratante, para análise e aprovação, quaisquer mudanças nos métodos executivos que fujam às especificações do memorial descritivo;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Refazer, às suas expensas, os trabalhos executados em desacordo com o estabelecido no instrumento contratual, neste Projeto Básico e seus anexos, bem como substituir aqueles realizados com materiais defeituosos ou com vício de construção, pelo prazo de 05 (cinco) anos, contado da data de emissão do Termo de Recebimento Definitivo, ou a qualquer tempo se constatado pelo fiscal da Contratante;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Utilizar somente matéria-prima florestal procedente, nos termos do artigo 11 do Decreto n° 5.975, de 2006, de: (a) manejo florestal, realizado por meio de Plano de Manejo Florestal Sustentável - PMFS</w:t>
      </w:r>
      <w:proofErr w:type="gramStart"/>
      <w:r>
        <w:rPr>
          <w:rFonts w:ascii="Palatino Linotype" w:hAnsi="Palatino Linotype" w:cs="Palatino Linotype"/>
          <w:sz w:val="20"/>
        </w:rPr>
        <w:t xml:space="preserve">  </w:t>
      </w:r>
      <w:proofErr w:type="gramEnd"/>
      <w:r>
        <w:rPr>
          <w:rFonts w:ascii="Palatino Linotype" w:hAnsi="Palatino Linotype" w:cs="Palatino Linotype"/>
          <w:sz w:val="20"/>
        </w:rPr>
        <w:t>devidamente aprovado pelo órgão competente do Sistema Nacional do Meio Ambiente - SISNAMA; (b) supressão da vegetação natural, devidamente autorizada pelo órgão competente do Sistema Nacional do Meio Ambiente - SISNAMA; (c) florestas plantadas; e (d) outras fontes de biomassa florestal, definidas em normas específicas do órgão ambiental competente;</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Comprovar a procedência legal dos produtos ou subprodutos florestais utilizados em cada etapa da execução contratual, por ocasião da respectiva medição, mediante a apresentação dos seguintes documentos, conforme o caso:</w:t>
      </w:r>
    </w:p>
    <w:p w:rsidR="008D15C4" w:rsidRDefault="009B090F">
      <w:pPr>
        <w:numPr>
          <w:ilvl w:val="2"/>
          <w:numId w:val="2"/>
        </w:numPr>
        <w:spacing w:after="360"/>
        <w:ind w:left="567"/>
        <w:jc w:val="both"/>
        <w:rPr>
          <w:rFonts w:ascii="Palatino Linotype" w:hAnsi="Palatino Linotype" w:cs="Palatino Linotype"/>
          <w:sz w:val="20"/>
        </w:rPr>
      </w:pPr>
      <w:bookmarkStart w:id="0" w:name="_Hlk491881345"/>
      <w:r>
        <w:rPr>
          <w:rFonts w:ascii="Palatino Linotype" w:hAnsi="Palatino Linotype" w:cs="Palatino Linotype"/>
          <w:sz w:val="20"/>
        </w:rPr>
        <w:t>Cópias autenticadas das notas fiscais de aquisição dos produtos ou subprodutos florestais;</w:t>
      </w:r>
      <w:bookmarkEnd w:id="0"/>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Instrução Normativa IBAMA n° 31, de 03/12/2009, e legislação correlata;</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Documento de Origem Florestal – DOF, instituído pela Portaria n° 253, de 18/08/2006, do Ministério do Meio Ambiente, e Instrução Normativa IBAMA n° 112, de 21/08/2006, quando se tratar de produtos ou subprodutos florestais de origem nativa cujo transporte e armazenamento exijam a emissão de tal licença obrigatória.</w:t>
      </w:r>
    </w:p>
    <w:p w:rsidR="008D15C4" w:rsidRDefault="009B090F" w:rsidP="00200E77">
      <w:pPr>
        <w:numPr>
          <w:ilvl w:val="3"/>
          <w:numId w:val="2"/>
        </w:numPr>
        <w:tabs>
          <w:tab w:val="left" w:pos="6946"/>
        </w:tabs>
        <w:spacing w:before="120" w:after="360" w:line="276" w:lineRule="auto"/>
        <w:ind w:left="851"/>
        <w:jc w:val="both"/>
        <w:rPr>
          <w:rFonts w:ascii="Palatino Linotype" w:hAnsi="Palatino Linotype" w:cs="Palatino Linotype"/>
          <w:sz w:val="20"/>
          <w:szCs w:val="20"/>
        </w:rPr>
      </w:pPr>
      <w:r>
        <w:rPr>
          <w:rFonts w:ascii="Palatino Linotype" w:hAnsi="Palatino Linotype" w:cs="Palatino Linotype"/>
          <w:sz w:val="20"/>
          <w:szCs w:val="20"/>
        </w:rPr>
        <w:t>Caso os produtos ou subprodutos florestais utilizados na execução contratual tenham origem em Estado que possua documento de controle próprio, a CONTRATADA deverá apresentá-lo, em complementação ao DOF, a fim de demonstrar a regularidade do transporte e armazenamento nos limites do território estadual;</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8D15C4" w:rsidRDefault="009B090F">
      <w:pPr>
        <w:numPr>
          <w:ilvl w:val="2"/>
          <w:numId w:val="2"/>
        </w:numPr>
        <w:spacing w:after="360"/>
        <w:ind w:left="567"/>
        <w:jc w:val="both"/>
        <w:rPr>
          <w:rFonts w:ascii="Palatino Linotype" w:hAnsi="Palatino Linotype" w:cs="Palatino Linotype"/>
          <w:color w:val="000000"/>
          <w:sz w:val="20"/>
        </w:rPr>
      </w:pPr>
      <w:r>
        <w:rPr>
          <w:rFonts w:ascii="Palatino Linotype" w:hAnsi="Palatino Linotype" w:cs="Palatino Linotype"/>
          <w:color w:val="000000"/>
          <w:sz w:val="20"/>
        </w:rPr>
        <w:t xml:space="preserve">Nos termos dos artigos 3° e 10° da Resolução CONAMA n° 307, de 05/07/2002, a CONTRATADA deverá providenciar a destinação ambientalmente adequada dos resíduos da construção civil originários da contratação, obedecendo, no que </w:t>
      </w:r>
      <w:proofErr w:type="gramStart"/>
      <w:r>
        <w:rPr>
          <w:rFonts w:ascii="Palatino Linotype" w:hAnsi="Palatino Linotype" w:cs="Palatino Linotype"/>
          <w:color w:val="000000"/>
          <w:sz w:val="20"/>
        </w:rPr>
        <w:t>couber,</w:t>
      </w:r>
      <w:proofErr w:type="gramEnd"/>
      <w:r>
        <w:rPr>
          <w:rFonts w:ascii="Palatino Linotype" w:hAnsi="Palatino Linotype" w:cs="Palatino Linotype"/>
          <w:color w:val="000000"/>
          <w:sz w:val="20"/>
        </w:rPr>
        <w:t xml:space="preserve"> aos seguintes procedimentos: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A (reutilizáveis ou recicláveis como agregados): deverão ser reutilizados ou reciclados na forma de agregados, ou encaminhados a aterros de resíduos classe A de </w:t>
      </w:r>
      <w:proofErr w:type="spellStart"/>
      <w:r>
        <w:rPr>
          <w:rFonts w:ascii="Palatino Linotype" w:hAnsi="Palatino Linotype" w:cs="Palatino Linotype"/>
          <w:sz w:val="20"/>
        </w:rPr>
        <w:t>reservação</w:t>
      </w:r>
      <w:proofErr w:type="spellEnd"/>
      <w:r>
        <w:rPr>
          <w:rFonts w:ascii="Palatino Linotype" w:hAnsi="Palatino Linotype" w:cs="Palatino Linotype"/>
          <w:sz w:val="20"/>
        </w:rPr>
        <w:t xml:space="preserve"> de material para usos futuros;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lastRenderedPageBreak/>
        <w:t>resíduos</w:t>
      </w:r>
      <w:proofErr w:type="gramEnd"/>
      <w:r>
        <w:rPr>
          <w:rFonts w:ascii="Palatino Linotype" w:hAnsi="Palatino Linotype" w:cs="Palatino Linotype"/>
          <w:sz w:val="20"/>
        </w:rPr>
        <w:t xml:space="preserve"> Classe B (recicláveis para outras destinações): deverão ser reutilizados, reciclados ou encaminhados a áreas de armazenamento temporário, sendo dispostos de modo a permitir a sua utilização ou reciclagem futura;</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D15C4" w:rsidRDefault="009B090F">
      <w:pPr>
        <w:numPr>
          <w:ilvl w:val="3"/>
          <w:numId w:val="2"/>
        </w:numPr>
        <w:spacing w:before="120" w:after="360" w:line="276" w:lineRule="auto"/>
        <w:ind w:left="851"/>
        <w:jc w:val="both"/>
        <w:rPr>
          <w:rFonts w:ascii="Palatino Linotype" w:hAnsi="Palatino Linotype" w:cs="Palatino Linotype"/>
          <w:sz w:val="20"/>
        </w:rPr>
      </w:pPr>
      <w:proofErr w:type="gramStart"/>
      <w:r>
        <w:rPr>
          <w:rFonts w:ascii="Palatino Linotype" w:hAnsi="Palatino Linotype" w:cs="Palatino Linotype"/>
          <w:sz w:val="20"/>
        </w:rPr>
        <w:t>resíduos</w:t>
      </w:r>
      <w:proofErr w:type="gramEnd"/>
      <w:r>
        <w:rPr>
          <w:rFonts w:ascii="Palatino Linotype" w:hAnsi="Palatino Linotype" w:cs="Palatino Linotype"/>
          <w:sz w:val="20"/>
        </w:rPr>
        <w:t xml:space="preserve"> Classe D (perigosos, contaminados ou prejudiciais à saúde): deverão ser armazenados, transportados, reutilizados e destinados em conformidade com as normas técnicas específicas.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Em nenhuma hipótese a Contratada poderá dispor os resíduos originários da contratação em aterros de resíduos sólidos urbanos, áreas de “bota fora”, encostas, corpos d´água, lotes vagos e áreas protegidas por Lei, bem como em áreas não licenciadas;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 xml:space="preserve">Para fins de fiscalização do fiel cumprimento do Programa Municipal de Gerenciamento de Resíduos da Construção Civil, ou do Projeto de Gerenciamento de Resíduos da Construção Civil, conforme o caso, a contratada comprovará, </w:t>
      </w:r>
      <w:proofErr w:type="gramStart"/>
      <w:r>
        <w:rPr>
          <w:rFonts w:ascii="Palatino Linotype" w:hAnsi="Palatino Linotype" w:cs="Palatino Linotype"/>
          <w:sz w:val="20"/>
        </w:rPr>
        <w:t>sob pena</w:t>
      </w:r>
      <w:proofErr w:type="gramEnd"/>
      <w:r>
        <w:rPr>
          <w:rFonts w:ascii="Palatino Linotype" w:hAnsi="Palatino Linotype" w:cs="Palatino Linotype"/>
          <w:sz w:val="20"/>
        </w:rPr>
        <w:t xml:space="preserve"> de multa, que todos os resíduos removidos estão acompanhados de Controle de Transporte de Resíduos, em conformidade com as normas da Agência Brasileira de Normas Técnicas - ABNT, ABNT NBR </w:t>
      </w:r>
      <w:proofErr w:type="spellStart"/>
      <w:r>
        <w:rPr>
          <w:rFonts w:ascii="Palatino Linotype" w:hAnsi="Palatino Linotype" w:cs="Palatino Linotype"/>
          <w:sz w:val="20"/>
        </w:rPr>
        <w:t>nºs</w:t>
      </w:r>
      <w:proofErr w:type="spellEnd"/>
      <w:r>
        <w:rPr>
          <w:rFonts w:ascii="Palatino Linotype" w:hAnsi="Palatino Linotype" w:cs="Palatino Linotype"/>
          <w:sz w:val="20"/>
        </w:rPr>
        <w:t xml:space="preserve"> 15.112, 15.113, 15.114, 15.115 e 15.116, de 2004;</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Observar as diretrizes, critérios e procedimentos para a gestão dos resíduos da construção civil estabelecidos na Resolução nº 307, de 05/07/2002, com as alterações da Resolução nº 448/2012, do Conselho Nacional de Meio Ambiente - CONAMA, nos seguintes termos: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Na execução contratual, conforme o caso, a emissão de ruídos não poderá ultrapassar os níveis considerados aceitáveis pela Norma NBR-</w:t>
      </w:r>
      <w:proofErr w:type="gramStart"/>
      <w:r>
        <w:rPr>
          <w:rFonts w:ascii="Palatino Linotype" w:hAnsi="Palatino Linotype" w:cs="Palatino Linotype"/>
          <w:sz w:val="20"/>
        </w:rPr>
        <w:t>10.151 - Avaliação</w:t>
      </w:r>
      <w:proofErr w:type="gramEnd"/>
      <w:r>
        <w:rPr>
          <w:rFonts w:ascii="Palatino Linotype" w:hAnsi="Palatino Linotype" w:cs="Palatino Linotype"/>
          <w:sz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neste Projeto Básico e demais documentos 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Fornecer, quando for o caso, os projetos executivos desenvolvidos pela contratada,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rsidR="008D15C4" w:rsidRDefault="009B090F">
      <w:pPr>
        <w:numPr>
          <w:ilvl w:val="2"/>
          <w:numId w:val="2"/>
        </w:numPr>
        <w:spacing w:after="360"/>
        <w:ind w:left="567"/>
        <w:jc w:val="both"/>
        <w:rPr>
          <w:rFonts w:ascii="Palatino Linotype" w:hAnsi="Palatino Linotype" w:cs="Palatino Linotype"/>
          <w:sz w:val="20"/>
        </w:rPr>
      </w:pPr>
      <w:r>
        <w:rPr>
          <w:rFonts w:ascii="Palatino Linotype" w:hAnsi="Palatino Linotype" w:cs="Palatino Linotype"/>
          <w:sz w:val="20"/>
        </w:rPr>
        <w:t>A elaboração dos projetos executivos, quando for o caso, deverá partir das soluções desenvolvidas nos anteprojetos constantes neste Projeto Básico e seus anexos (Caderno de Encargos e Especificações Técnicas) e apresentar o detalhamento dos elementos construtivos e especificações técnicas, incorporando as alterações exigidas pelas mútuas interferências entre os diversos projetos;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empresa contratada cujos empregados vinculados ao serviço sejam regidos pela CLT deverá entregar ao setor responsável pela fiscalização do contrato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Serão de exclusiva responsabilidade da contratada eventuais erros/equívocos no dimensionamento da proposta;</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Em se tratando de atividades que envolvam serviços de natureza intelectual, após a assinatura do contrato, a contratada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os técnicos da área requisitante, o preposto da empresa e os gerentes das áreas que executarão os serviços contratados.</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CONTROLE E FISCALIZAÇÃO DA EXECUÇÃO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w:t>
      </w:r>
      <w:proofErr w:type="spellStart"/>
      <w:r>
        <w:rPr>
          <w:rFonts w:ascii="Palatino Linotype" w:hAnsi="Palatino Linotype" w:cs="Palatino Linotype"/>
          <w:sz w:val="20"/>
        </w:rPr>
        <w:t>arts</w:t>
      </w:r>
      <w:proofErr w:type="spellEnd"/>
      <w:r>
        <w:rPr>
          <w:rFonts w:ascii="Palatino Linotype" w:hAnsi="Palatino Linotype" w:cs="Palatino Linotype"/>
          <w:sz w:val="20"/>
        </w:rPr>
        <w:t>. 67 e 73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ter a qualificação necessária para o acompanhamento e controle da execução dos serviços e do contrato;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verificação da adequação da prestação do serviço deverá ser realizada com base nos critérios previstos neste Projeto Básico;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 xml:space="preserve">A conformidade do material/técnica/equipamento a ser utilizado na execução dos serviços deverá ser verificada juntamente com o documento da Contratada que contenha a relação detalhada dos mesmos, de acordo com o estabelecido neste Projeto Básico, informando as respectivas quantidades e especificações técnicas, tais como: </w:t>
      </w:r>
      <w:proofErr w:type="gramStart"/>
      <w:r w:rsidR="005E701B">
        <w:rPr>
          <w:rFonts w:ascii="Palatino Linotype" w:hAnsi="Palatino Linotype" w:cs="Palatino Linotype"/>
          <w:sz w:val="20"/>
        </w:rPr>
        <w:t>marca,</w:t>
      </w:r>
      <w:proofErr w:type="gramEnd"/>
      <w:r>
        <w:rPr>
          <w:rFonts w:ascii="Palatino Linotype" w:hAnsi="Palatino Linotype" w:cs="Palatino Linotype"/>
          <w:sz w:val="20"/>
        </w:rPr>
        <w:t xml:space="preserve"> qualidade e forma de uso;</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representante da Contratante deverá promover o registro das ocorrências verificadas, adotando as providências necessárias ao fiel cumprimento das cláusulas contratuais, conforme o disposto nos §§ 1º e 2º do art. 67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O descumprimento total ou parcial das obrigações e responsabilidades assumidas pela Contratada, sobretudo quanto às obrigações e encargos sociais e trabalhistas, ensejará a aplicação de sanções administrativas, previstas no edital da licitação e na legislação vigente, podendo culminar em rescisão contratual, conforme disposto nos artigos 77 e 87 da Lei nº 8.666, de 1993;</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de conformidade com o art. 70 da Lei nº 8.666, de 1993.</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DA SUBCONTRATAÇÃO</w:t>
      </w:r>
    </w:p>
    <w:p w:rsidR="008D15C4" w:rsidRDefault="009B090F">
      <w:pPr>
        <w:numPr>
          <w:ilvl w:val="1"/>
          <w:numId w:val="2"/>
        </w:numPr>
        <w:spacing w:after="360"/>
        <w:jc w:val="both"/>
      </w:pPr>
      <w:r>
        <w:rPr>
          <w:rFonts w:ascii="Palatino Linotype" w:hAnsi="Palatino Linotype" w:cs="Palatino Linotype"/>
          <w:sz w:val="20"/>
          <w:szCs w:val="20"/>
        </w:rPr>
        <w:t>Não será admitida a subcontratação do objeto licitatório;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SANÇÕES ADMINISTRATIVAS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As sanções relacionadas à execução contratual serão aquelas previstas no edital da licitação.</w:t>
      </w:r>
    </w:p>
    <w:p w:rsidR="008D15C4" w:rsidRDefault="009B090F">
      <w:pPr>
        <w:numPr>
          <w:ilvl w:val="0"/>
          <w:numId w:val="2"/>
        </w:numPr>
        <w:spacing w:after="360"/>
        <w:jc w:val="both"/>
        <w:rPr>
          <w:rFonts w:ascii="Palatino Linotype" w:hAnsi="Palatino Linotype" w:cs="Palatino Linotype"/>
          <w:b/>
          <w:sz w:val="20"/>
          <w:szCs w:val="20"/>
          <w:u w:val="single"/>
        </w:rPr>
      </w:pPr>
      <w:r>
        <w:rPr>
          <w:rFonts w:ascii="Palatino Linotype" w:hAnsi="Palatino Linotype" w:cs="Palatino Linotype"/>
          <w:b/>
          <w:sz w:val="20"/>
          <w:szCs w:val="20"/>
          <w:u w:val="single"/>
        </w:rPr>
        <w:t>ANEXOS</w:t>
      </w:r>
    </w:p>
    <w:p w:rsidR="008D15C4" w:rsidRDefault="009B090F">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lastRenderedPageBreak/>
        <w:t xml:space="preserve">Integram este Projeto Básico, para todos os fins e efeitos, os seguintes anexos e impressos em mídia </w:t>
      </w:r>
      <w:r w:rsidR="004B714C">
        <w:rPr>
          <w:rFonts w:ascii="Palatino Linotype" w:hAnsi="Palatino Linotype" w:cs="Palatino Linotype"/>
          <w:sz w:val="20"/>
        </w:rPr>
        <w:t>digital (</w:t>
      </w:r>
      <w:r>
        <w:rPr>
          <w:rFonts w:ascii="Palatino Linotype" w:hAnsi="Palatino Linotype" w:cs="Palatino Linotype"/>
          <w:sz w:val="20"/>
        </w:rPr>
        <w:t>CD):</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Caderno de Encargos e Especificações Técnicas;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Estimativa de Custos e Formação de Preços;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Memória de Cálculo;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Planilha de Composição de BDI;</w:t>
      </w:r>
    </w:p>
    <w:p w:rsidR="008D15C4" w:rsidRDefault="009B090F">
      <w:pPr>
        <w:numPr>
          <w:ilvl w:val="2"/>
          <w:numId w:val="2"/>
        </w:numPr>
        <w:spacing w:after="360"/>
        <w:jc w:val="both"/>
      </w:pPr>
      <w:r>
        <w:rPr>
          <w:rFonts w:ascii="Palatino Linotype" w:eastAsia="Palatino Linotype" w:hAnsi="Palatino Linotype" w:cs="Palatino Linotype"/>
          <w:sz w:val="20"/>
        </w:rPr>
        <w:t xml:space="preserve"> </w:t>
      </w:r>
      <w:r>
        <w:rPr>
          <w:rFonts w:ascii="Palatino Linotype" w:hAnsi="Palatino Linotype" w:cs="Palatino Linotype"/>
          <w:sz w:val="20"/>
        </w:rPr>
        <w:t>Composição de preços unitário</w:t>
      </w:r>
      <w:r w:rsidR="00322E61">
        <w:rPr>
          <w:rFonts w:ascii="Palatino Linotype" w:hAnsi="Palatino Linotype" w:cs="Palatino Linotype"/>
          <w:sz w:val="20"/>
        </w:rPr>
        <w:t>s</w:t>
      </w:r>
      <w:r>
        <w:rPr>
          <w:rFonts w:ascii="Palatino Linotype" w:hAnsi="Palatino Linotype" w:cs="Palatino Linotype"/>
          <w:sz w:val="20"/>
        </w:rPr>
        <w:t xml:space="preserve"> para materiais, equipamentos e serviços;</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Cronograma Físico-Financeiro;</w:t>
      </w:r>
    </w:p>
    <w:p w:rsidR="008D15C4" w:rsidRDefault="009B090F">
      <w:pPr>
        <w:numPr>
          <w:ilvl w:val="2"/>
          <w:numId w:val="2"/>
        </w:numPr>
        <w:spacing w:after="360"/>
        <w:jc w:val="both"/>
        <w:rPr>
          <w:rFonts w:ascii="Palatino Linotype" w:hAnsi="Palatino Linotype" w:cs="Palatino Linotype"/>
          <w:sz w:val="20"/>
        </w:rPr>
      </w:pPr>
      <w:r>
        <w:rPr>
          <w:rFonts w:ascii="Palatino Linotype" w:hAnsi="Palatino Linotype" w:cs="Palatino Linotype"/>
          <w:sz w:val="20"/>
        </w:rPr>
        <w:t>Projeto Arquitetônico e/ou completar.</w:t>
      </w:r>
    </w:p>
    <w:p w:rsidR="0088697C" w:rsidRDefault="009B090F" w:rsidP="00E45A64">
      <w:pPr>
        <w:numPr>
          <w:ilvl w:val="1"/>
          <w:numId w:val="2"/>
        </w:numPr>
        <w:spacing w:after="360"/>
        <w:jc w:val="both"/>
        <w:rPr>
          <w:rFonts w:ascii="Palatino Linotype" w:hAnsi="Palatino Linotype" w:cs="Palatino Linotype"/>
          <w:sz w:val="20"/>
        </w:rPr>
      </w:pPr>
      <w:r>
        <w:rPr>
          <w:rFonts w:ascii="Palatino Linotype" w:hAnsi="Palatino Linotype" w:cs="Palatino Linotype"/>
          <w:sz w:val="20"/>
        </w:rPr>
        <w:t>Integram este Projeto Básico, ainda, para todos os fins e efeitos, os respectivos projetos de engenharia, bem como os documentos referentes à responsabilidade técnica (ART/RRT referentes à totalidade das peças técnicas produzidas por profissional habilitado).</w:t>
      </w:r>
    </w:p>
    <w:p w:rsidR="005E30BE" w:rsidRPr="00E45A64" w:rsidRDefault="005E30BE" w:rsidP="005E30BE">
      <w:pPr>
        <w:spacing w:after="360"/>
        <w:ind w:left="284"/>
        <w:jc w:val="both"/>
        <w:rPr>
          <w:rFonts w:ascii="Palatino Linotype" w:hAnsi="Palatino Linotype" w:cs="Palatino Linotype"/>
          <w:sz w:val="20"/>
        </w:rPr>
      </w:pPr>
    </w:p>
    <w:p w:rsidR="00207FF7" w:rsidRPr="005E30BE" w:rsidRDefault="00101ECC">
      <w:pPr>
        <w:spacing w:after="360"/>
        <w:ind w:left="284"/>
        <w:jc w:val="center"/>
        <w:rPr>
          <w:rFonts w:ascii="Times New Roman" w:eastAsia="Arial Unicode MS" w:hAnsi="Times New Roman" w:cs="Times New Roman"/>
          <w:sz w:val="20"/>
          <w:szCs w:val="20"/>
        </w:rPr>
      </w:pPr>
      <w:r w:rsidRPr="005E30BE">
        <w:rPr>
          <w:rFonts w:ascii="Times New Roman" w:eastAsia="Arial Unicode MS" w:hAnsi="Times New Roman" w:cs="Times New Roman"/>
          <w:sz w:val="20"/>
          <w:szCs w:val="20"/>
        </w:rPr>
        <w:t>Arapir</w:t>
      </w:r>
      <w:r w:rsidR="00677C49" w:rsidRPr="005E30BE">
        <w:rPr>
          <w:rFonts w:ascii="Times New Roman" w:eastAsia="Arial Unicode MS" w:hAnsi="Times New Roman" w:cs="Times New Roman"/>
          <w:sz w:val="20"/>
          <w:szCs w:val="20"/>
        </w:rPr>
        <w:t>aca, 03 de março</w:t>
      </w:r>
      <w:r w:rsidR="00EC713C" w:rsidRPr="005E30BE">
        <w:rPr>
          <w:rFonts w:ascii="Times New Roman" w:eastAsia="Arial Unicode MS" w:hAnsi="Times New Roman" w:cs="Times New Roman"/>
          <w:sz w:val="20"/>
          <w:szCs w:val="20"/>
        </w:rPr>
        <w:t xml:space="preserve"> de 2022</w:t>
      </w:r>
      <w:r w:rsidR="009B090F" w:rsidRPr="005E30BE">
        <w:rPr>
          <w:rFonts w:ascii="Times New Roman" w:eastAsia="Arial Unicode MS" w:hAnsi="Times New Roman" w:cs="Times New Roman"/>
          <w:sz w:val="20"/>
          <w:szCs w:val="20"/>
        </w:rPr>
        <w:t>.</w:t>
      </w:r>
      <w:bookmarkStart w:id="1" w:name="_GoBack"/>
      <w:bookmarkEnd w:id="1"/>
    </w:p>
    <w:p w:rsidR="00207FF7" w:rsidRPr="005E30BE" w:rsidRDefault="00045B50" w:rsidP="00207FF7">
      <w:pPr>
        <w:tabs>
          <w:tab w:val="left" w:pos="3000"/>
          <w:tab w:val="left" w:pos="3365"/>
        </w:tabs>
        <w:spacing w:after="0" w:line="100" w:lineRule="atLeast"/>
        <w:jc w:val="center"/>
        <w:rPr>
          <w:rFonts w:ascii="Times New Roman" w:hAnsi="Times New Roman" w:cs="Times New Roman"/>
        </w:rPr>
      </w:pPr>
      <w:r w:rsidRPr="005E30BE">
        <w:rPr>
          <w:rFonts w:ascii="Times New Roman" w:hAnsi="Times New Roman" w:cs="Times New Roman"/>
        </w:rPr>
        <w:t>______________________________</w:t>
      </w:r>
    </w:p>
    <w:p w:rsidR="00207FF7" w:rsidRPr="005E30BE" w:rsidRDefault="00207FF7" w:rsidP="00207FF7">
      <w:pPr>
        <w:spacing w:after="0"/>
        <w:jc w:val="center"/>
        <w:rPr>
          <w:rFonts w:ascii="Times New Roman" w:hAnsi="Times New Roman" w:cs="Times New Roman"/>
          <w:b/>
          <w:sz w:val="20"/>
          <w:szCs w:val="20"/>
        </w:rPr>
      </w:pPr>
      <w:proofErr w:type="spellStart"/>
      <w:r w:rsidRPr="005E30BE">
        <w:rPr>
          <w:rFonts w:ascii="Times New Roman" w:hAnsi="Times New Roman" w:cs="Times New Roman"/>
          <w:b/>
          <w:sz w:val="20"/>
          <w:szCs w:val="20"/>
        </w:rPr>
        <w:t>Sileide</w:t>
      </w:r>
      <w:proofErr w:type="spellEnd"/>
      <w:r w:rsidRPr="005E30BE">
        <w:rPr>
          <w:rFonts w:ascii="Times New Roman" w:hAnsi="Times New Roman" w:cs="Times New Roman"/>
          <w:b/>
          <w:sz w:val="20"/>
          <w:szCs w:val="20"/>
        </w:rPr>
        <w:t xml:space="preserve"> Barbosa de Oliveira </w:t>
      </w:r>
    </w:p>
    <w:p w:rsidR="00207FF7" w:rsidRPr="005E30BE" w:rsidRDefault="00207FF7" w:rsidP="00207FF7">
      <w:pPr>
        <w:spacing w:after="0"/>
        <w:jc w:val="center"/>
        <w:rPr>
          <w:rFonts w:ascii="Times New Roman" w:hAnsi="Times New Roman" w:cs="Times New Roman"/>
          <w:sz w:val="20"/>
          <w:szCs w:val="20"/>
        </w:rPr>
      </w:pPr>
      <w:r w:rsidRPr="005E30BE">
        <w:rPr>
          <w:rFonts w:ascii="Times New Roman" w:hAnsi="Times New Roman" w:cs="Times New Roman"/>
          <w:sz w:val="20"/>
          <w:szCs w:val="20"/>
        </w:rPr>
        <w:t>Mat.120258</w:t>
      </w:r>
    </w:p>
    <w:p w:rsidR="00045B50" w:rsidRPr="005E30BE" w:rsidRDefault="00045B50" w:rsidP="00207FF7">
      <w:pPr>
        <w:spacing w:after="0"/>
        <w:jc w:val="center"/>
        <w:rPr>
          <w:rFonts w:ascii="Times New Roman" w:hAnsi="Times New Roman" w:cs="Times New Roman"/>
          <w:sz w:val="20"/>
        </w:rPr>
      </w:pPr>
    </w:p>
    <w:p w:rsidR="00677C49" w:rsidRPr="00677C49" w:rsidRDefault="00677C49" w:rsidP="00EE12D5">
      <w:pPr>
        <w:tabs>
          <w:tab w:val="left" w:pos="3000"/>
          <w:tab w:val="left" w:pos="3365"/>
        </w:tabs>
        <w:spacing w:after="0" w:line="100" w:lineRule="atLeast"/>
        <w:jc w:val="center"/>
        <w:rPr>
          <w:rFonts w:ascii="Times New Roman" w:hAnsi="Times New Roman" w:cs="Times New Roman"/>
          <w:sz w:val="20"/>
          <w:szCs w:val="20"/>
        </w:rPr>
      </w:pPr>
      <w:r w:rsidRPr="00677C49">
        <w:rPr>
          <w:rFonts w:ascii="Times New Roman" w:hAnsi="Times New Roman" w:cs="Times New Roman"/>
          <w:sz w:val="20"/>
          <w:szCs w:val="20"/>
        </w:rPr>
        <w:t>_______________________________________</w:t>
      </w:r>
    </w:p>
    <w:p w:rsidR="00677C49" w:rsidRPr="00677C49" w:rsidRDefault="00677C49" w:rsidP="00EE12D5">
      <w:pPr>
        <w:tabs>
          <w:tab w:val="left" w:pos="3000"/>
          <w:tab w:val="left" w:pos="3365"/>
        </w:tabs>
        <w:spacing w:after="0" w:line="100" w:lineRule="atLeast"/>
        <w:jc w:val="center"/>
        <w:rPr>
          <w:rFonts w:ascii="Times New Roman" w:hAnsi="Times New Roman" w:cs="Times New Roman"/>
          <w:b/>
          <w:sz w:val="20"/>
          <w:szCs w:val="20"/>
        </w:rPr>
      </w:pPr>
      <w:r w:rsidRPr="00677C49">
        <w:rPr>
          <w:rFonts w:ascii="Times New Roman" w:hAnsi="Times New Roman" w:cs="Times New Roman"/>
          <w:b/>
          <w:sz w:val="20"/>
          <w:szCs w:val="20"/>
        </w:rPr>
        <w:t xml:space="preserve">Evelyn Nayara Bezerra da Silva </w:t>
      </w:r>
    </w:p>
    <w:p w:rsidR="00677C49" w:rsidRPr="00677C49" w:rsidRDefault="00677C49" w:rsidP="00EE12D5">
      <w:pPr>
        <w:tabs>
          <w:tab w:val="left" w:pos="3000"/>
          <w:tab w:val="left" w:pos="3365"/>
        </w:tabs>
        <w:spacing w:after="0" w:line="100" w:lineRule="atLeast"/>
        <w:jc w:val="center"/>
        <w:rPr>
          <w:rFonts w:ascii="Times New Roman" w:hAnsi="Times New Roman" w:cs="Times New Roman"/>
          <w:sz w:val="20"/>
          <w:szCs w:val="20"/>
        </w:rPr>
      </w:pPr>
      <w:r w:rsidRPr="00677C49">
        <w:rPr>
          <w:rFonts w:ascii="Times New Roman" w:hAnsi="Times New Roman" w:cs="Times New Roman"/>
          <w:sz w:val="20"/>
          <w:szCs w:val="20"/>
        </w:rPr>
        <w:t>Engenheira Civil</w:t>
      </w:r>
    </w:p>
    <w:p w:rsidR="00677C49" w:rsidRPr="00677C49" w:rsidRDefault="00677C49" w:rsidP="00EE12D5">
      <w:pPr>
        <w:tabs>
          <w:tab w:val="left" w:pos="3000"/>
          <w:tab w:val="left" w:pos="3365"/>
        </w:tabs>
        <w:spacing w:after="0" w:line="100" w:lineRule="atLeast"/>
        <w:jc w:val="center"/>
        <w:rPr>
          <w:rFonts w:ascii="Times New Roman" w:hAnsi="Times New Roman" w:cs="Times New Roman"/>
          <w:sz w:val="20"/>
          <w:szCs w:val="20"/>
        </w:rPr>
      </w:pPr>
      <w:r w:rsidRPr="00677C49">
        <w:rPr>
          <w:rFonts w:ascii="Times New Roman" w:hAnsi="Times New Roman" w:cs="Times New Roman"/>
          <w:sz w:val="20"/>
          <w:szCs w:val="20"/>
        </w:rPr>
        <w:t>CREA/AL Nº 021917556-0</w:t>
      </w:r>
    </w:p>
    <w:p w:rsidR="004F7205" w:rsidRPr="005E30BE" w:rsidRDefault="004F7205" w:rsidP="00207FF7">
      <w:pPr>
        <w:spacing w:after="0" w:line="276" w:lineRule="auto"/>
        <w:jc w:val="center"/>
        <w:rPr>
          <w:rFonts w:ascii="Times New Roman" w:hAnsi="Times New Roman" w:cs="Times New Roman"/>
          <w:sz w:val="20"/>
        </w:rPr>
      </w:pPr>
    </w:p>
    <w:p w:rsidR="002420DC" w:rsidRDefault="002420DC" w:rsidP="00207FF7">
      <w:pPr>
        <w:spacing w:after="0" w:line="276" w:lineRule="auto"/>
        <w:jc w:val="center"/>
        <w:rPr>
          <w:rFonts w:ascii="Times New Roman" w:hAnsi="Times New Roman" w:cs="Times New Roman"/>
          <w:sz w:val="20"/>
          <w:szCs w:val="20"/>
        </w:rPr>
      </w:pPr>
    </w:p>
    <w:p w:rsidR="002420DC" w:rsidRDefault="002420DC" w:rsidP="00207FF7">
      <w:pPr>
        <w:spacing w:after="0" w:line="276" w:lineRule="auto"/>
        <w:jc w:val="center"/>
        <w:rPr>
          <w:rFonts w:ascii="Times New Roman" w:hAnsi="Times New Roman" w:cs="Times New Roman"/>
          <w:sz w:val="20"/>
          <w:szCs w:val="20"/>
        </w:rPr>
      </w:pPr>
    </w:p>
    <w:p w:rsidR="004F7205" w:rsidRPr="005E30BE" w:rsidRDefault="00926B21" w:rsidP="00207FF7">
      <w:pPr>
        <w:spacing w:after="0" w:line="276" w:lineRule="auto"/>
        <w:jc w:val="center"/>
        <w:rPr>
          <w:rFonts w:ascii="Times New Roman" w:hAnsi="Times New Roman" w:cs="Times New Roman"/>
          <w:sz w:val="20"/>
          <w:szCs w:val="20"/>
        </w:rPr>
      </w:pPr>
      <w:r w:rsidRPr="005E30BE">
        <w:rPr>
          <w:rFonts w:ascii="Times New Roman" w:hAnsi="Times New Roman" w:cs="Times New Roman"/>
          <w:sz w:val="20"/>
          <w:szCs w:val="20"/>
        </w:rPr>
        <w:t>______________________________________</w:t>
      </w:r>
    </w:p>
    <w:p w:rsidR="004F7205" w:rsidRPr="005E30BE" w:rsidRDefault="004F7205" w:rsidP="004F7205">
      <w:pPr>
        <w:spacing w:after="0"/>
        <w:jc w:val="center"/>
        <w:rPr>
          <w:rFonts w:ascii="Times New Roman" w:hAnsi="Times New Roman" w:cs="Times New Roman"/>
          <w:b/>
          <w:sz w:val="20"/>
          <w:szCs w:val="20"/>
        </w:rPr>
      </w:pPr>
      <w:proofErr w:type="spellStart"/>
      <w:r w:rsidRPr="005E30BE">
        <w:rPr>
          <w:rFonts w:ascii="Times New Roman" w:hAnsi="Times New Roman" w:cs="Times New Roman"/>
          <w:b/>
          <w:sz w:val="20"/>
          <w:szCs w:val="20"/>
        </w:rPr>
        <w:t>Mallena</w:t>
      </w:r>
      <w:proofErr w:type="spellEnd"/>
      <w:r w:rsidRPr="005E30BE">
        <w:rPr>
          <w:rFonts w:ascii="Times New Roman" w:hAnsi="Times New Roman" w:cs="Times New Roman"/>
          <w:b/>
          <w:sz w:val="20"/>
          <w:szCs w:val="20"/>
        </w:rPr>
        <w:t xml:space="preserve"> Soares da Silva</w:t>
      </w:r>
    </w:p>
    <w:p w:rsidR="004F7205" w:rsidRPr="005E30BE" w:rsidRDefault="004F7205" w:rsidP="004F7205">
      <w:pPr>
        <w:spacing w:after="0"/>
        <w:jc w:val="center"/>
        <w:rPr>
          <w:rFonts w:ascii="Times New Roman" w:hAnsi="Times New Roman" w:cs="Times New Roman"/>
          <w:sz w:val="20"/>
          <w:szCs w:val="20"/>
        </w:rPr>
      </w:pPr>
      <w:r w:rsidRPr="005E30BE">
        <w:rPr>
          <w:rFonts w:ascii="Times New Roman" w:hAnsi="Times New Roman" w:cs="Times New Roman"/>
          <w:sz w:val="20"/>
          <w:szCs w:val="20"/>
        </w:rPr>
        <w:t>Superintendente de Projetos e Orçamentos de Obras</w:t>
      </w:r>
    </w:p>
    <w:p w:rsidR="004F7205" w:rsidRPr="005E30BE" w:rsidRDefault="004F7205" w:rsidP="004F7205">
      <w:pPr>
        <w:spacing w:after="0"/>
        <w:jc w:val="center"/>
        <w:rPr>
          <w:rFonts w:ascii="Times New Roman" w:hAnsi="Times New Roman" w:cs="Times New Roman"/>
          <w:sz w:val="20"/>
          <w:szCs w:val="20"/>
        </w:rPr>
      </w:pPr>
      <w:r w:rsidRPr="005E30BE">
        <w:rPr>
          <w:rFonts w:ascii="Times New Roman" w:hAnsi="Times New Roman" w:cs="Times New Roman"/>
          <w:sz w:val="20"/>
          <w:szCs w:val="20"/>
        </w:rPr>
        <w:t>Engenheira Civil</w:t>
      </w:r>
    </w:p>
    <w:p w:rsidR="004F7205" w:rsidRPr="005E30BE" w:rsidRDefault="004F7205" w:rsidP="004F7205">
      <w:pPr>
        <w:spacing w:after="0"/>
        <w:jc w:val="center"/>
        <w:rPr>
          <w:rFonts w:ascii="Times New Roman" w:hAnsi="Times New Roman" w:cs="Times New Roman"/>
          <w:sz w:val="20"/>
          <w:szCs w:val="20"/>
        </w:rPr>
      </w:pPr>
      <w:r w:rsidRPr="005E30BE">
        <w:rPr>
          <w:rFonts w:ascii="Times New Roman" w:hAnsi="Times New Roman" w:cs="Times New Roman"/>
          <w:sz w:val="20"/>
          <w:szCs w:val="20"/>
        </w:rPr>
        <w:t>CREA Nº 021954204-0.</w:t>
      </w:r>
    </w:p>
    <w:p w:rsidR="004F7205" w:rsidRDefault="004F7205" w:rsidP="00045B50">
      <w:pPr>
        <w:spacing w:after="0" w:line="240" w:lineRule="auto"/>
        <w:jc w:val="center"/>
      </w:pPr>
    </w:p>
    <w:sectPr w:rsidR="004F7205">
      <w:headerReference w:type="default" r:id="rId9"/>
      <w:footerReference w:type="default" r:id="rId10"/>
      <w:pgSz w:w="11906" w:h="16838"/>
      <w:pgMar w:top="1701" w:right="851" w:bottom="851" w:left="1701" w:header="709" w:footer="7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78D" w:rsidRDefault="00A6478D">
      <w:pPr>
        <w:spacing w:after="0" w:line="240" w:lineRule="auto"/>
      </w:pPr>
      <w:r>
        <w:separator/>
      </w:r>
    </w:p>
  </w:endnote>
  <w:endnote w:type="continuationSeparator" w:id="0">
    <w:p w:rsidR="00A6478D" w:rsidRDefault="00A64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utura-BoldOblique;Bookman 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70765"/>
      <w:docPartObj>
        <w:docPartGallery w:val="Page Numbers (Bottom of Page)"/>
        <w:docPartUnique/>
      </w:docPartObj>
    </w:sdtPr>
    <w:sdtEndPr/>
    <w:sdtContent>
      <w:sdt>
        <w:sdtPr>
          <w:id w:val="860082579"/>
          <w:docPartObj>
            <w:docPartGallery w:val="Page Numbers (Top of Page)"/>
            <w:docPartUnique/>
          </w:docPartObj>
        </w:sdtPr>
        <w:sdtEndPr/>
        <w:sdtContent>
          <w:p w:rsidR="005C178F" w:rsidRDefault="005C178F">
            <w:pPr>
              <w:pStyle w:val="Rodap"/>
              <w:jc w:val="right"/>
            </w:pPr>
            <w:r>
              <w:t xml:space="preserve">Página </w:t>
            </w:r>
            <w:r>
              <w:rPr>
                <w:b/>
                <w:bCs/>
                <w:sz w:val="24"/>
                <w:szCs w:val="24"/>
              </w:rPr>
              <w:fldChar w:fldCharType="begin"/>
            </w:r>
            <w:r>
              <w:rPr>
                <w:b/>
                <w:bCs/>
              </w:rPr>
              <w:instrText>PAGE</w:instrText>
            </w:r>
            <w:r>
              <w:rPr>
                <w:b/>
                <w:bCs/>
                <w:sz w:val="24"/>
                <w:szCs w:val="24"/>
              </w:rPr>
              <w:fldChar w:fldCharType="separate"/>
            </w:r>
            <w:r w:rsidR="005D19E0">
              <w:rPr>
                <w:b/>
                <w:bCs/>
                <w:noProof/>
              </w:rPr>
              <w:t>10</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sidR="005D19E0">
              <w:rPr>
                <w:b/>
                <w:bCs/>
                <w:noProof/>
              </w:rPr>
              <w:t>11</w:t>
            </w:r>
            <w:r>
              <w:rPr>
                <w:b/>
                <w:bCs/>
                <w:sz w:val="24"/>
                <w:szCs w:val="24"/>
              </w:rPr>
              <w:fldChar w:fldCharType="end"/>
            </w:r>
          </w:p>
        </w:sdtContent>
      </w:sdt>
    </w:sdtContent>
  </w:sdt>
  <w:p w:rsidR="00E45A64" w:rsidRPr="00E45A64" w:rsidRDefault="00E45A64" w:rsidP="00E45A64">
    <w:pPr>
      <w:tabs>
        <w:tab w:val="center" w:pos="4252"/>
        <w:tab w:val="right" w:pos="8504"/>
      </w:tabs>
      <w:spacing w:after="0" w:line="240" w:lineRule="auto"/>
      <w:jc w:val="center"/>
      <w:rPr>
        <w:rFonts w:ascii="Arial" w:eastAsia="Calibri" w:hAnsi="Arial" w:cs="Arial"/>
        <w:b/>
        <w:color w:val="auto"/>
        <w:sz w:val="15"/>
        <w:szCs w:val="15"/>
      </w:rPr>
    </w:pPr>
    <w:r w:rsidRPr="00E45A64">
      <w:rPr>
        <w:rFonts w:ascii="Arial" w:eastAsia="Calibri" w:hAnsi="Arial" w:cs="Arial"/>
        <w:b/>
        <w:color w:val="000000"/>
        <w:sz w:val="15"/>
        <w:szCs w:val="15"/>
      </w:rPr>
      <w:t>CENTRO ADMINISTRATIVO ANTÔNIO ROCHA</w:t>
    </w:r>
  </w:p>
  <w:p w:rsidR="00E45A64" w:rsidRPr="00E45A64" w:rsidRDefault="00E45A64" w:rsidP="00E45A64">
    <w:pPr>
      <w:tabs>
        <w:tab w:val="center" w:pos="4252"/>
        <w:tab w:val="right" w:pos="8504"/>
      </w:tabs>
      <w:spacing w:after="0" w:line="240" w:lineRule="auto"/>
      <w:jc w:val="center"/>
      <w:rPr>
        <w:rFonts w:ascii="Calibri" w:eastAsia="Calibri" w:hAnsi="Calibri" w:cs="Calibri"/>
        <w:color w:val="000000"/>
        <w:sz w:val="20"/>
      </w:rPr>
    </w:pPr>
    <w:r w:rsidRPr="00E45A64">
      <w:rPr>
        <w:rFonts w:ascii="Arial" w:eastAsia="Calibri" w:hAnsi="Arial" w:cs="Arial"/>
        <w:color w:val="000000"/>
        <w:sz w:val="15"/>
        <w:szCs w:val="15"/>
      </w:rPr>
      <w:t>Rua Samaritana, nº 1.185 – Bairro Santa Edwiges – CEP 57.311-</w:t>
    </w:r>
    <w:proofErr w:type="gramStart"/>
    <w:r w:rsidRPr="00E45A64">
      <w:rPr>
        <w:rFonts w:ascii="Arial" w:eastAsia="Calibri" w:hAnsi="Arial" w:cs="Arial"/>
        <w:color w:val="000000"/>
        <w:sz w:val="15"/>
        <w:szCs w:val="15"/>
      </w:rPr>
      <w:t>180</w:t>
    </w:r>
    <w:proofErr w:type="gramEnd"/>
  </w:p>
  <w:p w:rsidR="00E45A64" w:rsidRPr="00E45A64" w:rsidRDefault="00E45A64" w:rsidP="00E45A64">
    <w:pPr>
      <w:tabs>
        <w:tab w:val="center" w:pos="4252"/>
        <w:tab w:val="right" w:pos="8504"/>
      </w:tabs>
      <w:spacing w:after="0" w:line="240" w:lineRule="auto"/>
      <w:jc w:val="center"/>
      <w:rPr>
        <w:rFonts w:ascii="Arial" w:eastAsia="Calibri" w:hAnsi="Arial" w:cs="Arial"/>
        <w:color w:val="auto"/>
        <w:sz w:val="15"/>
        <w:szCs w:val="15"/>
      </w:rPr>
    </w:pPr>
    <w:r w:rsidRPr="00E45A64">
      <w:rPr>
        <w:rFonts w:ascii="Arial" w:eastAsia="Calibri" w:hAnsi="Arial" w:cs="Arial"/>
        <w:color w:val="000000"/>
        <w:sz w:val="15"/>
        <w:szCs w:val="15"/>
      </w:rPr>
      <w:t>CNPJ nº 12.198.693/0001-58</w:t>
    </w:r>
  </w:p>
  <w:p w:rsidR="008D15C4" w:rsidRDefault="008D15C4" w:rsidP="00E45A64">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78D" w:rsidRDefault="00A6478D">
      <w:pPr>
        <w:spacing w:after="0" w:line="240" w:lineRule="auto"/>
      </w:pPr>
      <w:r>
        <w:separator/>
      </w:r>
    </w:p>
  </w:footnote>
  <w:footnote w:type="continuationSeparator" w:id="0">
    <w:p w:rsidR="00A6478D" w:rsidRDefault="00A6478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5C4" w:rsidRDefault="00677C49" w:rsidP="00677C49">
    <w:pPr>
      <w:pStyle w:val="Cabealho"/>
      <w:tabs>
        <w:tab w:val="left" w:pos="4940"/>
      </w:tabs>
    </w:pPr>
    <w:r w:rsidRPr="00C4288C">
      <w:rPr>
        <w:rFonts w:ascii="Arial" w:eastAsia="Calibri" w:hAnsi="Arial" w:cs="Arial"/>
        <w:noProof/>
        <w:sz w:val="24"/>
        <w:szCs w:val="24"/>
        <w:lang w:eastAsia="pt-BR"/>
      </w:rPr>
      <w:drawing>
        <wp:inline distT="0" distB="0" distL="0" distR="0" wp14:anchorId="3DA382CA" wp14:editId="44DD4BA9">
          <wp:extent cx="1652270" cy="499745"/>
          <wp:effectExtent l="0" t="0" r="508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2270" cy="499745"/>
                  </a:xfrm>
                  <a:prstGeom prst="rect">
                    <a:avLst/>
                  </a:prstGeom>
                  <a:noFill/>
                </pic:spPr>
              </pic:pic>
            </a:graphicData>
          </a:graphic>
        </wp:inline>
      </w:drawing>
    </w:r>
    <w:r w:rsidR="009B090F">
      <w:rPr>
        <w:noProof/>
        <w:lang w:eastAsia="pt-BR"/>
      </w:rPr>
      <mc:AlternateContent>
        <mc:Choice Requires="wps">
          <w:drawing>
            <wp:anchor distT="45720" distB="45720" distL="114300" distR="114300" simplePos="0" relativeHeight="89" behindDoc="1" locked="0" layoutInCell="1" allowOverlap="1" wp14:anchorId="78AC68C9" wp14:editId="093CD16C">
              <wp:simplePos x="0" y="0"/>
              <wp:positionH relativeFrom="margin">
                <wp:posOffset>2098675</wp:posOffset>
              </wp:positionH>
              <wp:positionV relativeFrom="paragraph">
                <wp:posOffset>67945</wp:posOffset>
              </wp:positionV>
              <wp:extent cx="3953510" cy="477520"/>
              <wp:effectExtent l="0" t="0" r="7620" b="0"/>
              <wp:wrapNone/>
              <wp:docPr id="2" name="Caixa de Texto 2"/>
              <wp:cNvGraphicFramePr/>
              <a:graphic xmlns:a="http://schemas.openxmlformats.org/drawingml/2006/main">
                <a:graphicData uri="http://schemas.microsoft.com/office/word/2010/wordprocessingShape">
                  <wps:wsp>
                    <wps:cNvSpPr/>
                    <wps:spPr>
                      <a:xfrm>
                        <a:off x="0" y="0"/>
                        <a:ext cx="3952800" cy="477000"/>
                      </a:xfrm>
                      <a:prstGeom prst="rect">
                        <a:avLst/>
                      </a:prstGeom>
                      <a:solidFill>
                        <a:srgbClr val="FFFFFF"/>
                      </a:solidFill>
                      <a:ln w="9360">
                        <a:noFill/>
                      </a:ln>
                    </wps:spPr>
                    <wps:style>
                      <a:lnRef idx="0">
                        <a:scrgbClr r="0" g="0" b="0"/>
                      </a:lnRef>
                      <a:fillRef idx="0">
                        <a:scrgbClr r="0" g="0" b="0"/>
                      </a:fillRef>
                      <a:effectRef idx="0">
                        <a:scrgbClr r="0" g="0" b="0"/>
                      </a:effectRef>
                      <a:fontRef idx="minor"/>
                    </wps:style>
                    <wps:txb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wps:txbx>
                    <wps:bodyPr>
                      <a:noAutofit/>
                    </wps:bodyPr>
                  </wps:wsp>
                </a:graphicData>
              </a:graphic>
            </wp:anchor>
          </w:drawing>
        </mc:Choice>
        <mc:Fallback>
          <w:pict>
            <v:rect id="Caixa de Texto 2" o:spid="_x0000_s1026" style="position:absolute;margin-left:165.25pt;margin-top:5.35pt;width:311.3pt;height:37.6pt;z-index:-503316391;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qg04gEAACQEAAAOAAAAZHJzL2Uyb0RvYy54bWysU8tu2zAQvBfoPxC811KcNg/DchAkcC9F&#10;GzTpB9AUaREguQTJWPLfd7mSlaQ9pagO1FLcmeXMrtY3g7PsoGIy4Bt+tqg5U15Ca/y+4b+etp+u&#10;OEtZ+FZY8KrhR5X4zebjh3UfVmoJHdhWRYYkPq360PAu57CqqiQ75URaQFAeDzVEJzJu475qo+iR&#10;3dlqWdcXVQ+xDRGkSgm/3o+HfEP8WiuZf2idVGa24Xi3TGukdVfWarMWq30UoTNyuob4h1s4YTwW&#10;nanuRRbsOZq/qJyRERLovJDgKtDaSEUaUM1Z/Yeax04ERVrQnBRmm9L/o5XfDw+RmbbhS868cNii&#10;O2EGwVrFntSQgS2LR31IK0x9DA9x2iUMi+BBR1feKIUN5Otx9hXxTOLH8+svy6sa7Zd49vnyssYY&#10;aaoXdIgpf1XgWAkaHrFvZKc4fEt5TD2llGIJrGm3xlraxP3uzkZ2ENjjLT0T+5s061nf8Ovzi5qY&#10;PRT8SG09XqZIHEVRlI9WFXbrfyqNBpE2KieneuMU4ZijsNMsoSQClESN/O/ETpCCVjS878TPIKoP&#10;Ps94ZzxEsuWVuhLmYTdMLd1Bexyb6uH2OYM2ZH3JOh2RSziK1Lzptymz/npPXr783JvfAAAA//8D&#10;AFBLAwQUAAYACAAAACEANKELat8AAAAJAQAADwAAAGRycy9kb3ducmV2LnhtbEyPQU+EMBCF7yb+&#10;h2ZMvBi3XQkKSNkYNybeVlcv3gqdBSKdIu0u+O8dT3qcvC/vfVNuFjeIE06h96RhvVIgkBpve2o1&#10;vL89XWcgQjRkzeAJNXxjgE11flaawvqZXvG0j63gEgqF0dDFOBZShqZDZ8LKj0icHfzkTORzaqWd&#10;zMzlbpA3St1KZ3rihc6M+Nhh87k/Og25r8ft9uVrXj56n8Xd1S5vnw9aX14sD/cgIi7xD4ZffVaH&#10;ip1qfyQbxKAhSVTKKAfqDgQDeZqsQdQasjQHWZXy/wfVDwAAAP//AwBQSwECLQAUAAYACAAAACEA&#10;toM4kv4AAADhAQAAEwAAAAAAAAAAAAAAAAAAAAAAW0NvbnRlbnRfVHlwZXNdLnhtbFBLAQItABQA&#10;BgAIAAAAIQA4/SH/1gAAAJQBAAALAAAAAAAAAAAAAAAAAC8BAABfcmVscy8ucmVsc1BLAQItABQA&#10;BgAIAAAAIQDYpqg04gEAACQEAAAOAAAAAAAAAAAAAAAAAC4CAABkcnMvZTJvRG9jLnhtbFBLAQIt&#10;ABQABgAIAAAAIQA0oQtq3wAAAAkBAAAPAAAAAAAAAAAAAAAAADwEAABkcnMvZG93bnJldi54bWxQ&#10;SwUGAAAAAAQABADzAAAASAUAAAAA&#10;" stroked="f" strokeweight=".26mm">
              <v:textbox>
                <w:txbxContent>
                  <w:p w:rsidR="008D15C4" w:rsidRDefault="009B090F">
                    <w:pPr>
                      <w:pStyle w:val="Contedodoquadro"/>
                      <w:jc w:val="right"/>
                    </w:pPr>
                    <w:r>
                      <w:rPr>
                        <w:rFonts w:ascii="Arial" w:hAnsi="Arial" w:cs="Arial"/>
                        <w:b/>
                        <w:sz w:val="24"/>
                      </w:rPr>
                      <w:t>SECRETARIA MUNICIPAL DE INFRAESTRUTURA</w:t>
                    </w: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p w:rsidR="008D15C4" w:rsidRDefault="008D15C4">
                    <w:pPr>
                      <w:pStyle w:val="Contedodoquadro"/>
                      <w:jc w:val="right"/>
                      <w:rPr>
                        <w:rFonts w:ascii="Arial" w:hAnsi="Arial" w:cs="Arial"/>
                        <w:b/>
                        <w:sz w:val="24"/>
                      </w:rPr>
                    </w:pPr>
                  </w:p>
                </w:txbxContent>
              </v:textbox>
              <w10:wrap anchorx="margin"/>
            </v:rect>
          </w:pict>
        </mc:Fallback>
      </mc:AlternateContent>
    </w:r>
    <w:r w:rsidR="009B090F">
      <w:rPr>
        <w:rFonts w:ascii="Arial" w:hAnsi="Arial" w:cs="Arial"/>
        <w:sz w:val="24"/>
        <w:szCs w:val="24"/>
        <w:lang w:eastAsia="pt-BR"/>
      </w:rPr>
      <w:t xml:space="preserve"> </w:t>
    </w:r>
    <w:r w:rsidR="009B090F">
      <w:tab/>
    </w:r>
    <w:r w:rsidR="009B090F">
      <w:tab/>
    </w:r>
  </w:p>
  <w:p w:rsidR="008D15C4" w:rsidRDefault="00677C49">
    <w:pPr>
      <w:pStyle w:val="Cabealho"/>
      <w:tabs>
        <w:tab w:val="left" w:pos="4940"/>
      </w:tabs>
    </w:pPr>
    <w:r w:rsidRPr="00C4288C">
      <w:rPr>
        <w:rFonts w:ascii="Calibri" w:eastAsia="Calibri" w:hAnsi="Calibri" w:cs="Calibri"/>
        <w:noProof/>
        <w:lang w:eastAsia="pt-BR"/>
      </w:rPr>
      <w:drawing>
        <wp:inline distT="0" distB="0" distL="0" distR="0" wp14:anchorId="193E1CDC" wp14:editId="7EE5F298">
          <wp:extent cx="5939790" cy="45720"/>
          <wp:effectExtent l="0" t="0" r="3810" b="0"/>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9790" cy="457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532299"/>
    <w:multiLevelType w:val="multilevel"/>
    <w:tmpl w:val="F782F75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3E20254B"/>
    <w:multiLevelType w:val="multilevel"/>
    <w:tmpl w:val="D0D2826C"/>
    <w:lvl w:ilvl="0">
      <w:start w:val="1"/>
      <w:numFmt w:val="decimal"/>
      <w:suff w:val="space"/>
      <w:lvlText w:val="%1."/>
      <w:lvlJc w:val="left"/>
      <w:pPr>
        <w:ind w:left="0" w:firstLine="0"/>
      </w:pPr>
      <w:rPr>
        <w:rFonts w:ascii="Palatino Linotype" w:eastAsia="Arial Unicode MS" w:hAnsi="Palatino Linotype" w:cs="Palatino Linotype"/>
        <w:b/>
        <w:i w:val="0"/>
        <w:sz w:val="20"/>
        <w:szCs w:val="20"/>
      </w:rPr>
    </w:lvl>
    <w:lvl w:ilvl="1">
      <w:start w:val="1"/>
      <w:numFmt w:val="decimal"/>
      <w:suff w:val="space"/>
      <w:lvlText w:val="%1.%2."/>
      <w:lvlJc w:val="left"/>
      <w:pPr>
        <w:ind w:left="284" w:firstLine="0"/>
      </w:pPr>
      <w:rPr>
        <w:rFonts w:ascii="Palatino Linotype" w:eastAsia="Arial Unicode MS" w:hAnsi="Palatino Linotype" w:cs="Palatino Linotype"/>
        <w:b/>
        <w:i w:val="0"/>
        <w:sz w:val="20"/>
        <w:szCs w:val="20"/>
      </w:rPr>
    </w:lvl>
    <w:lvl w:ilvl="2">
      <w:start w:val="1"/>
      <w:numFmt w:val="decimal"/>
      <w:suff w:val="space"/>
      <w:lvlText w:val="%1.%2.%3."/>
      <w:lvlJc w:val="left"/>
      <w:pPr>
        <w:ind w:left="1134" w:firstLine="0"/>
      </w:pPr>
      <w:rPr>
        <w:rFonts w:ascii="Palatino Linotype" w:eastAsia="Arial Unicode MS" w:hAnsi="Palatino Linotype" w:cs="Palatino Linotype"/>
        <w:b/>
        <w:i w:val="0"/>
        <w:sz w:val="20"/>
        <w:szCs w:val="20"/>
      </w:rPr>
    </w:lvl>
    <w:lvl w:ilvl="3">
      <w:start w:val="1"/>
      <w:numFmt w:val="decimal"/>
      <w:suff w:val="space"/>
      <w:lvlText w:val="%1.%2.%3.%4."/>
      <w:lvlJc w:val="left"/>
      <w:pPr>
        <w:ind w:left="1985" w:firstLine="0"/>
      </w:pPr>
      <w:rPr>
        <w:rFonts w:ascii="Palatino Linotype" w:eastAsia="Arial Unicode MS" w:hAnsi="Palatino Linotype" w:cs="Palatino Linotype"/>
        <w:b/>
        <w:i w:val="0"/>
        <w:sz w:val="20"/>
        <w:szCs w:val="20"/>
      </w:rPr>
    </w:lvl>
    <w:lvl w:ilvl="4">
      <w:start w:val="1"/>
      <w:numFmt w:val="lowerLetter"/>
      <w:lvlText w:val="%5."/>
      <w:lvlJc w:val="left"/>
      <w:pPr>
        <w:ind w:left="2835" w:firstLine="0"/>
      </w:pPr>
      <w:rPr>
        <w:rFonts w:eastAsia="Arial Unicode MS" w:cs="Palatino Linotype"/>
        <w:b/>
        <w:i w:val="0"/>
        <w:sz w:val="20"/>
        <w:szCs w:val="2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62BE6A1E"/>
    <w:multiLevelType w:val="multilevel"/>
    <w:tmpl w:val="7C5C359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306"/>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15C4"/>
    <w:rsid w:val="00032B0D"/>
    <w:rsid w:val="00033123"/>
    <w:rsid w:val="00040AA1"/>
    <w:rsid w:val="00045B50"/>
    <w:rsid w:val="000F3E64"/>
    <w:rsid w:val="00101ECC"/>
    <w:rsid w:val="00115A6C"/>
    <w:rsid w:val="0017024F"/>
    <w:rsid w:val="00181A46"/>
    <w:rsid w:val="001856E4"/>
    <w:rsid w:val="001A4A63"/>
    <w:rsid w:val="001A57D7"/>
    <w:rsid w:val="001B33D0"/>
    <w:rsid w:val="00200E77"/>
    <w:rsid w:val="00207FF7"/>
    <w:rsid w:val="00214D7E"/>
    <w:rsid w:val="00215C94"/>
    <w:rsid w:val="0021664E"/>
    <w:rsid w:val="002420DC"/>
    <w:rsid w:val="002651ED"/>
    <w:rsid w:val="00293AB8"/>
    <w:rsid w:val="00294D54"/>
    <w:rsid w:val="002A2CC1"/>
    <w:rsid w:val="002B51D8"/>
    <w:rsid w:val="00322E61"/>
    <w:rsid w:val="00362B6B"/>
    <w:rsid w:val="0036786D"/>
    <w:rsid w:val="003A51AF"/>
    <w:rsid w:val="003C0221"/>
    <w:rsid w:val="003E3667"/>
    <w:rsid w:val="003F5E8A"/>
    <w:rsid w:val="00437038"/>
    <w:rsid w:val="00456EF9"/>
    <w:rsid w:val="00477E3D"/>
    <w:rsid w:val="00481F1C"/>
    <w:rsid w:val="004867FF"/>
    <w:rsid w:val="004B56EF"/>
    <w:rsid w:val="004B714C"/>
    <w:rsid w:val="004C1D37"/>
    <w:rsid w:val="004F17C3"/>
    <w:rsid w:val="004F7205"/>
    <w:rsid w:val="00560D24"/>
    <w:rsid w:val="005C178F"/>
    <w:rsid w:val="005C1952"/>
    <w:rsid w:val="005D19E0"/>
    <w:rsid w:val="005D6D4E"/>
    <w:rsid w:val="005E30BE"/>
    <w:rsid w:val="005E701B"/>
    <w:rsid w:val="00616934"/>
    <w:rsid w:val="00677C49"/>
    <w:rsid w:val="006E551F"/>
    <w:rsid w:val="006F25B1"/>
    <w:rsid w:val="0070064C"/>
    <w:rsid w:val="00740630"/>
    <w:rsid w:val="007516A6"/>
    <w:rsid w:val="00752B5E"/>
    <w:rsid w:val="00780AC2"/>
    <w:rsid w:val="007B6837"/>
    <w:rsid w:val="007C0243"/>
    <w:rsid w:val="007F7FAC"/>
    <w:rsid w:val="00817001"/>
    <w:rsid w:val="00866183"/>
    <w:rsid w:val="00866CB5"/>
    <w:rsid w:val="0088697C"/>
    <w:rsid w:val="008A6A1B"/>
    <w:rsid w:val="008D15C4"/>
    <w:rsid w:val="009018FD"/>
    <w:rsid w:val="00903D26"/>
    <w:rsid w:val="0090741B"/>
    <w:rsid w:val="009154F3"/>
    <w:rsid w:val="00926B21"/>
    <w:rsid w:val="0094724D"/>
    <w:rsid w:val="00950CED"/>
    <w:rsid w:val="009711CF"/>
    <w:rsid w:val="00973320"/>
    <w:rsid w:val="009B090F"/>
    <w:rsid w:val="009F0DCE"/>
    <w:rsid w:val="009F6F12"/>
    <w:rsid w:val="00A6478D"/>
    <w:rsid w:val="00AF45FC"/>
    <w:rsid w:val="00B02F63"/>
    <w:rsid w:val="00B1596E"/>
    <w:rsid w:val="00B5053A"/>
    <w:rsid w:val="00B67197"/>
    <w:rsid w:val="00BB5EF4"/>
    <w:rsid w:val="00BC6201"/>
    <w:rsid w:val="00BD7B5B"/>
    <w:rsid w:val="00C201EC"/>
    <w:rsid w:val="00C5342C"/>
    <w:rsid w:val="00C5495E"/>
    <w:rsid w:val="00CA1640"/>
    <w:rsid w:val="00CB1F04"/>
    <w:rsid w:val="00D1792C"/>
    <w:rsid w:val="00D300F1"/>
    <w:rsid w:val="00D30586"/>
    <w:rsid w:val="00D46763"/>
    <w:rsid w:val="00D641C0"/>
    <w:rsid w:val="00D86AAE"/>
    <w:rsid w:val="00E05592"/>
    <w:rsid w:val="00E45A64"/>
    <w:rsid w:val="00EB6672"/>
    <w:rsid w:val="00EC713C"/>
    <w:rsid w:val="00ED076F"/>
    <w:rsid w:val="00ED3AE1"/>
    <w:rsid w:val="00ED7C26"/>
    <w:rsid w:val="00EE12D5"/>
    <w:rsid w:val="00F57C40"/>
    <w:rsid w:val="00F64A9C"/>
    <w:rsid w:val="00F762A2"/>
    <w:rsid w:val="00FA713C"/>
    <w:rsid w:val="00FC30C5"/>
    <w:rsid w:val="00FD536B"/>
    <w:rsid w:val="00FF64C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50"/>
    <w:pPr>
      <w:spacing w:after="160" w:line="259" w:lineRule="auto"/>
    </w:pPr>
    <w:rPr>
      <w:color w:val="00000A"/>
      <w:sz w:val="22"/>
    </w:rPr>
  </w:style>
  <w:style w:type="paragraph" w:styleId="Ttulo3">
    <w:name w:val="heading 3"/>
    <w:basedOn w:val="Normal"/>
    <w:next w:val="Normal"/>
    <w:qFormat/>
    <w:pPr>
      <w:keepNext/>
      <w:numPr>
        <w:ilvl w:val="2"/>
        <w:numId w:val="1"/>
      </w:numPr>
      <w:outlineLvl w:val="2"/>
    </w:pPr>
    <w:rPr>
      <w:rFonts w:ascii="Futura-BoldOblique;Bookman Old" w:hAnsi="Futura-BoldOblique;Bookman Old" w:cs="Futura-BoldOblique;Bookman Old"/>
      <w:sz w:val="36"/>
      <w:szCs w:val="20"/>
    </w:rPr>
  </w:style>
  <w:style w:type="paragraph" w:styleId="Ttulo4">
    <w:name w:val="heading 4"/>
    <w:basedOn w:val="Normal"/>
    <w:next w:val="Normal"/>
    <w:qFormat/>
    <w:pPr>
      <w:keepNext/>
      <w:numPr>
        <w:ilvl w:val="3"/>
        <w:numId w:val="1"/>
      </w:numPr>
      <w:spacing w:after="360"/>
      <w:jc w:val="center"/>
      <w:outlineLvl w:val="3"/>
    </w:pPr>
    <w:rPr>
      <w:b/>
      <w:bCs/>
      <w:u w:val="single"/>
      <w:shd w:val="clear" w:color="auto" w:fill="B3B3B3"/>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4445E3"/>
  </w:style>
  <w:style w:type="character" w:customStyle="1" w:styleId="RodapChar">
    <w:name w:val="Rodapé Char"/>
    <w:basedOn w:val="Fontepargpadro"/>
    <w:link w:val="Rodap"/>
    <w:uiPriority w:val="99"/>
    <w:qFormat/>
    <w:rsid w:val="004445E3"/>
  </w:style>
  <w:style w:type="character" w:customStyle="1" w:styleId="TextodebaloChar">
    <w:name w:val="Texto de balão Char"/>
    <w:basedOn w:val="Fontepargpadro"/>
    <w:link w:val="Textodebalo"/>
    <w:uiPriority w:val="99"/>
    <w:semiHidden/>
    <w:qFormat/>
    <w:rsid w:val="005760A9"/>
    <w:rPr>
      <w:rFonts w:ascii="Segoe UI" w:hAnsi="Segoe UI" w:cs="Segoe UI"/>
      <w:sz w:val="18"/>
      <w:szCs w:val="18"/>
    </w:rPr>
  </w:style>
  <w:style w:type="character" w:customStyle="1" w:styleId="LinkdaInternet">
    <w:name w:val="Link da Internet"/>
    <w:rPr>
      <w:color w:val="0000FF"/>
      <w:u w:val="single"/>
    </w:rPr>
  </w:style>
  <w:style w:type="character" w:customStyle="1" w:styleId="ListLabel1">
    <w:name w:val="ListLabel 1"/>
    <w:qFormat/>
    <w:rPr>
      <w:rFonts w:ascii="Times New Roman" w:hAnsi="Times New Roman" w:cs="Times New Roman"/>
      <w:sz w:val="22"/>
      <w:szCs w:val="22"/>
    </w:rPr>
  </w:style>
  <w:style w:type="character" w:customStyle="1" w:styleId="ListLabel33">
    <w:name w:val="ListLabel 33"/>
    <w:qFormat/>
    <w:rPr>
      <w:rFonts w:cs="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styleId="nfase">
    <w:name w:val="Emphasis"/>
    <w:qFormat/>
    <w:rPr>
      <w:i/>
      <w:iCs/>
    </w:rPr>
  </w:style>
  <w:style w:type="character" w:customStyle="1" w:styleId="WW8Num2z0">
    <w:name w:val="WW8Num2z0"/>
    <w:qFormat/>
    <w:rPr>
      <w:rFonts w:ascii="Palatino Linotype" w:eastAsia="Arial Unicode MS" w:hAnsi="Palatino Linotype" w:cs="Palatino Linotype"/>
      <w:b/>
      <w:i w:val="0"/>
      <w:sz w:val="20"/>
      <w:szCs w:val="20"/>
    </w:rPr>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ListLabel51">
    <w:name w:val="ListLabel 51"/>
    <w:qFormat/>
    <w:rPr>
      <w:rFonts w:ascii="Palatino Linotype" w:eastAsia="Arial Unicode MS" w:hAnsi="Palatino Linotype" w:cs="Palatino Linotype"/>
      <w:b/>
      <w:i w:val="0"/>
      <w:sz w:val="20"/>
      <w:szCs w:val="20"/>
    </w:rPr>
  </w:style>
  <w:style w:type="character" w:customStyle="1" w:styleId="ListLabel52">
    <w:name w:val="ListLabel 52"/>
    <w:qFormat/>
    <w:rPr>
      <w:rFonts w:ascii="Palatino Linotype" w:eastAsia="Arial Unicode MS" w:hAnsi="Palatino Linotype" w:cs="Palatino Linotype"/>
      <w:b/>
      <w:i w:val="0"/>
      <w:sz w:val="20"/>
      <w:szCs w:val="20"/>
    </w:rPr>
  </w:style>
  <w:style w:type="character" w:customStyle="1" w:styleId="ListLabel53">
    <w:name w:val="ListLabel 53"/>
    <w:qFormat/>
    <w:rPr>
      <w:rFonts w:ascii="Palatino Linotype" w:eastAsia="Arial Unicode MS" w:hAnsi="Palatino Linotype" w:cs="Palatino Linotype"/>
      <w:b/>
      <w:i w:val="0"/>
      <w:sz w:val="20"/>
      <w:szCs w:val="20"/>
    </w:rPr>
  </w:style>
  <w:style w:type="character" w:customStyle="1" w:styleId="ListLabel54">
    <w:name w:val="ListLabel 54"/>
    <w:qFormat/>
    <w:rPr>
      <w:rFonts w:ascii="Palatino Linotype" w:eastAsia="Arial Unicode MS" w:hAnsi="Palatino Linotype" w:cs="Palatino Linotype"/>
      <w:b/>
      <w:i w:val="0"/>
      <w:sz w:val="20"/>
      <w:szCs w:val="20"/>
    </w:rPr>
  </w:style>
  <w:style w:type="character" w:customStyle="1" w:styleId="ListLabel55">
    <w:name w:val="ListLabel 55"/>
    <w:qFormat/>
    <w:rPr>
      <w:rFonts w:eastAsia="Arial Unicode MS" w:cs="Palatino Linotype"/>
      <w:b/>
      <w:i w:val="0"/>
      <w:sz w:val="20"/>
      <w:szCs w:val="20"/>
    </w:rPr>
  </w:style>
  <w:style w:type="character" w:customStyle="1" w:styleId="ListLabel56">
    <w:name w:val="ListLabel 56"/>
    <w:qFormat/>
    <w:rPr>
      <w:rFonts w:ascii="Palatino Linotype" w:eastAsia="Arial Unicode MS" w:hAnsi="Palatino Linotype" w:cs="Palatino Linotype"/>
      <w:b/>
      <w:i w:val="0"/>
      <w:sz w:val="20"/>
      <w:szCs w:val="20"/>
    </w:rPr>
  </w:style>
  <w:style w:type="character" w:customStyle="1" w:styleId="ListLabel57">
    <w:name w:val="ListLabel 57"/>
    <w:qFormat/>
    <w:rPr>
      <w:rFonts w:ascii="Palatino Linotype" w:eastAsia="Arial Unicode MS" w:hAnsi="Palatino Linotype" w:cs="Palatino Linotype"/>
      <w:b/>
      <w:i w:val="0"/>
      <w:sz w:val="20"/>
      <w:szCs w:val="20"/>
    </w:rPr>
  </w:style>
  <w:style w:type="character" w:customStyle="1" w:styleId="ListLabel58">
    <w:name w:val="ListLabel 58"/>
    <w:qFormat/>
    <w:rPr>
      <w:rFonts w:ascii="Palatino Linotype" w:eastAsia="Arial Unicode MS" w:hAnsi="Palatino Linotype" w:cs="Palatino Linotype"/>
      <w:b/>
      <w:i w:val="0"/>
      <w:sz w:val="20"/>
      <w:szCs w:val="20"/>
    </w:rPr>
  </w:style>
  <w:style w:type="character" w:customStyle="1" w:styleId="ListLabel59">
    <w:name w:val="ListLabel 59"/>
    <w:qFormat/>
    <w:rPr>
      <w:rFonts w:ascii="Palatino Linotype" w:eastAsia="Arial Unicode MS" w:hAnsi="Palatino Linotype" w:cs="Palatino Linotype"/>
      <w:b/>
      <w:i w:val="0"/>
      <w:sz w:val="20"/>
      <w:szCs w:val="20"/>
    </w:rPr>
  </w:style>
  <w:style w:type="character" w:customStyle="1" w:styleId="ListLabel60">
    <w:name w:val="ListLabel 60"/>
    <w:qFormat/>
    <w:rPr>
      <w:rFonts w:eastAsia="Arial Unicode MS" w:cs="Palatino Linotype"/>
      <w:b/>
      <w:i w:val="0"/>
      <w:sz w:val="20"/>
      <w:szCs w:val="20"/>
    </w:rPr>
  </w:style>
  <w:style w:type="character" w:customStyle="1" w:styleId="ListLabel61">
    <w:name w:val="ListLabel 61"/>
    <w:qFormat/>
    <w:rPr>
      <w:rFonts w:ascii="Palatino Linotype" w:eastAsia="Arial Unicode MS" w:hAnsi="Palatino Linotype" w:cs="Palatino Linotype"/>
      <w:b/>
      <w:i w:val="0"/>
      <w:sz w:val="20"/>
      <w:szCs w:val="20"/>
    </w:rPr>
  </w:style>
  <w:style w:type="character" w:customStyle="1" w:styleId="ListLabel62">
    <w:name w:val="ListLabel 62"/>
    <w:qFormat/>
    <w:rPr>
      <w:rFonts w:ascii="Palatino Linotype" w:eastAsia="Arial Unicode MS" w:hAnsi="Palatino Linotype" w:cs="Palatino Linotype"/>
      <w:b/>
      <w:i w:val="0"/>
      <w:sz w:val="20"/>
      <w:szCs w:val="20"/>
    </w:rPr>
  </w:style>
  <w:style w:type="character" w:customStyle="1" w:styleId="ListLabel63">
    <w:name w:val="ListLabel 63"/>
    <w:qFormat/>
    <w:rPr>
      <w:rFonts w:ascii="Palatino Linotype" w:eastAsia="Arial Unicode MS" w:hAnsi="Palatino Linotype" w:cs="Palatino Linotype"/>
      <w:b/>
      <w:i w:val="0"/>
      <w:sz w:val="20"/>
      <w:szCs w:val="20"/>
    </w:rPr>
  </w:style>
  <w:style w:type="character" w:customStyle="1" w:styleId="ListLabel64">
    <w:name w:val="ListLabel 64"/>
    <w:qFormat/>
    <w:rPr>
      <w:rFonts w:ascii="Palatino Linotype" w:eastAsia="Arial Unicode MS" w:hAnsi="Palatino Linotype" w:cs="Palatino Linotype"/>
      <w:b/>
      <w:i w:val="0"/>
      <w:sz w:val="20"/>
      <w:szCs w:val="20"/>
    </w:rPr>
  </w:style>
  <w:style w:type="character" w:customStyle="1" w:styleId="ListLabel65">
    <w:name w:val="ListLabel 65"/>
    <w:qFormat/>
    <w:rPr>
      <w:rFonts w:eastAsia="Arial Unicode MS" w:cs="Palatino Linotype"/>
      <w:b/>
      <w:i w:val="0"/>
      <w:sz w:val="20"/>
      <w:szCs w:val="20"/>
    </w:rPr>
  </w:style>
  <w:style w:type="character" w:customStyle="1" w:styleId="ListLabel66">
    <w:name w:val="ListLabel 66"/>
    <w:qFormat/>
    <w:rPr>
      <w:rFonts w:ascii="Palatino Linotype" w:eastAsia="Arial Unicode MS" w:hAnsi="Palatino Linotype" w:cs="Palatino Linotype"/>
      <w:b/>
      <w:i w:val="0"/>
      <w:sz w:val="20"/>
      <w:szCs w:val="20"/>
    </w:rPr>
  </w:style>
  <w:style w:type="character" w:customStyle="1" w:styleId="ListLabel67">
    <w:name w:val="ListLabel 67"/>
    <w:qFormat/>
    <w:rPr>
      <w:rFonts w:ascii="Palatino Linotype" w:eastAsia="Arial Unicode MS" w:hAnsi="Palatino Linotype" w:cs="Palatino Linotype"/>
      <w:b/>
      <w:i w:val="0"/>
      <w:sz w:val="20"/>
      <w:szCs w:val="20"/>
    </w:rPr>
  </w:style>
  <w:style w:type="character" w:customStyle="1" w:styleId="ListLabel68">
    <w:name w:val="ListLabel 68"/>
    <w:qFormat/>
    <w:rPr>
      <w:rFonts w:ascii="Palatino Linotype" w:eastAsia="Arial Unicode MS" w:hAnsi="Palatino Linotype" w:cs="Palatino Linotype"/>
      <w:b/>
      <w:i w:val="0"/>
      <w:sz w:val="20"/>
      <w:szCs w:val="20"/>
    </w:rPr>
  </w:style>
  <w:style w:type="character" w:customStyle="1" w:styleId="ListLabel69">
    <w:name w:val="ListLabel 69"/>
    <w:qFormat/>
    <w:rPr>
      <w:rFonts w:ascii="Palatino Linotype" w:eastAsia="Arial Unicode MS" w:hAnsi="Palatino Linotype" w:cs="Palatino Linotype"/>
      <w:b/>
      <w:i w:val="0"/>
      <w:sz w:val="20"/>
      <w:szCs w:val="20"/>
    </w:rPr>
  </w:style>
  <w:style w:type="character" w:customStyle="1" w:styleId="ListLabel70">
    <w:name w:val="ListLabel 70"/>
    <w:qFormat/>
    <w:rPr>
      <w:rFonts w:eastAsia="Arial Unicode MS" w:cs="Palatino Linotype"/>
      <w:b/>
      <w:i w:val="0"/>
      <w:sz w:val="20"/>
      <w:szCs w:val="20"/>
    </w:rPr>
  </w:style>
  <w:style w:type="character" w:customStyle="1" w:styleId="ListLabel71">
    <w:name w:val="ListLabel 71"/>
    <w:qFormat/>
    <w:rPr>
      <w:rFonts w:ascii="Palatino Linotype" w:eastAsia="Arial Unicode MS" w:hAnsi="Palatino Linotype" w:cs="Palatino Linotype"/>
      <w:b/>
      <w:i w:val="0"/>
      <w:sz w:val="20"/>
      <w:szCs w:val="20"/>
    </w:rPr>
  </w:style>
  <w:style w:type="character" w:customStyle="1" w:styleId="ListLabel72">
    <w:name w:val="ListLabel 72"/>
    <w:qFormat/>
    <w:rPr>
      <w:rFonts w:ascii="Palatino Linotype" w:eastAsia="Arial Unicode MS" w:hAnsi="Palatino Linotype" w:cs="Palatino Linotype"/>
      <w:b/>
      <w:i w:val="0"/>
      <w:sz w:val="20"/>
      <w:szCs w:val="20"/>
    </w:rPr>
  </w:style>
  <w:style w:type="character" w:customStyle="1" w:styleId="ListLabel73">
    <w:name w:val="ListLabel 73"/>
    <w:qFormat/>
    <w:rPr>
      <w:rFonts w:ascii="Palatino Linotype" w:eastAsia="Arial Unicode MS" w:hAnsi="Palatino Linotype" w:cs="Palatino Linotype"/>
      <w:b/>
      <w:i w:val="0"/>
      <w:sz w:val="20"/>
      <w:szCs w:val="20"/>
    </w:rPr>
  </w:style>
  <w:style w:type="character" w:customStyle="1" w:styleId="ListLabel74">
    <w:name w:val="ListLabel 74"/>
    <w:qFormat/>
    <w:rPr>
      <w:rFonts w:ascii="Palatino Linotype" w:eastAsia="Arial Unicode MS" w:hAnsi="Palatino Linotype" w:cs="Palatino Linotype"/>
      <w:b/>
      <w:i w:val="0"/>
      <w:sz w:val="20"/>
      <w:szCs w:val="20"/>
    </w:rPr>
  </w:style>
  <w:style w:type="character" w:customStyle="1" w:styleId="ListLabel75">
    <w:name w:val="ListLabel 75"/>
    <w:qFormat/>
    <w:rPr>
      <w:rFonts w:eastAsia="Arial Unicode MS" w:cs="Palatino Linotype"/>
      <w:b/>
      <w:i w:val="0"/>
      <w:sz w:val="20"/>
      <w:szCs w:val="20"/>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88"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styleId="Cabealho">
    <w:name w:val="header"/>
    <w:basedOn w:val="Normal"/>
    <w:link w:val="CabealhoChar"/>
    <w:uiPriority w:val="99"/>
    <w:unhideWhenUsed/>
    <w:rsid w:val="004445E3"/>
    <w:pPr>
      <w:tabs>
        <w:tab w:val="center" w:pos="4252"/>
        <w:tab w:val="right" w:pos="8504"/>
      </w:tabs>
      <w:spacing w:after="0" w:line="240" w:lineRule="auto"/>
    </w:pPr>
  </w:style>
  <w:style w:type="paragraph" w:styleId="Rodap">
    <w:name w:val="footer"/>
    <w:basedOn w:val="Normal"/>
    <w:link w:val="RodapChar"/>
    <w:uiPriority w:val="99"/>
    <w:unhideWhenUsed/>
    <w:rsid w:val="004445E3"/>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5760A9"/>
    <w:pPr>
      <w:spacing w:after="0" w:line="240" w:lineRule="auto"/>
    </w:pPr>
    <w:rPr>
      <w:rFonts w:ascii="Segoe UI" w:hAnsi="Segoe UI" w:cs="Segoe UI"/>
      <w:sz w:val="18"/>
      <w:szCs w:val="18"/>
    </w:rPr>
  </w:style>
  <w:style w:type="paragraph" w:customStyle="1" w:styleId="Contedodoquadro">
    <w:name w:val="Conteúdo do quadro"/>
    <w:basedOn w:val="Normal"/>
    <w:qFormat/>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paragraph" w:styleId="PargrafodaLista">
    <w:name w:val="List Paragraph"/>
    <w:basedOn w:val="Normal"/>
    <w:qFormat/>
    <w:pPr>
      <w:ind w:left="720"/>
      <w:contextualSpacing/>
    </w:pPr>
  </w:style>
  <w:style w:type="paragraph" w:customStyle="1" w:styleId="Corpodotexto">
    <w:name w:val="Corpo do texto"/>
    <w:basedOn w:val="Normal"/>
    <w:qFormat/>
    <w:pPr>
      <w:spacing w:after="120"/>
    </w:pPr>
  </w:style>
  <w:style w:type="numbering" w:customStyle="1" w:styleId="WW8Num2">
    <w:name w:val="WW8Num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2495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55818-F28B-4A39-B22F-4850BF4E1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4035</Words>
  <Characters>21791</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Thais da Silva</dc:creator>
  <cp:lastModifiedBy>Sileide Barbosa do Nascimento</cp:lastModifiedBy>
  <cp:revision>81</cp:revision>
  <cp:lastPrinted>2022-03-07T12:14:00Z</cp:lastPrinted>
  <dcterms:created xsi:type="dcterms:W3CDTF">2021-04-08T18:36:00Z</dcterms:created>
  <dcterms:modified xsi:type="dcterms:W3CDTF">2022-03-07T12:42:00Z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8</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